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ascii="Arial" w:hAnsi="Arial" w:cs="Arial"/>
          <w:b/>
          <w:bCs/>
          <w:sz w:val="22"/>
          <w:szCs w:val="22"/>
        </w:rPr>
      </w:pPr>
      <w:r>
        <w:rPr>
          <w:rFonts w:ascii="Arial" w:hAnsi="Arial" w:cs="Arial"/>
          <w:b/>
          <w:bCs/>
          <w:sz w:val="22"/>
          <w:szCs w:val="22"/>
        </w:rPr>
        <w:t>3GPP TSG RAN2#12</w:t>
      </w:r>
      <w:r>
        <w:rPr>
          <w:rFonts w:hint="eastAsia" w:ascii="Arial" w:hAnsi="Arial" w:eastAsia="宋体" w:cs="Arial"/>
          <w:b/>
          <w:bCs/>
          <w:sz w:val="22"/>
          <w:szCs w:val="22"/>
        </w:rPr>
        <w:t>3</w:t>
      </w:r>
      <w:r>
        <w:rPr>
          <w:rFonts w:hint="eastAsia" w:ascii="Arial" w:hAnsi="Arial" w:eastAsia="宋体" w:cs="Arial"/>
          <w:b/>
          <w:bCs/>
          <w:sz w:val="22"/>
          <w:szCs w:val="22"/>
          <w:lang w:val="en-US" w:eastAsia="zh-CN"/>
        </w:rPr>
        <w:t>bis</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-23</w:t>
      </w:r>
      <w:r>
        <w:rPr>
          <w:rFonts w:hint="eastAsia" w:ascii="Arial" w:hAnsi="Arial" w:eastAsia="宋体" w:cs="Arial"/>
          <w:b/>
          <w:bCs/>
          <w:sz w:val="22"/>
          <w:szCs w:val="22"/>
          <w:lang w:val="en-US" w:eastAsia="zh-CN"/>
        </w:rPr>
        <w:t>11088</w:t>
      </w:r>
      <w:r>
        <w:rPr>
          <w:rFonts w:ascii="Arial" w:hAnsi="Arial" w:cs="Arial"/>
          <w:b/>
          <w:bCs/>
          <w:sz w:val="22"/>
          <w:szCs w:val="22"/>
        </w:rPr>
        <w:t xml:space="preserve">                                                                                                                                                 </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lang w:val="en-US" w:eastAsia="zh-CN"/>
        </w:rPr>
        <w:t>Xiamen</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China</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Oct</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9</w:t>
      </w:r>
      <w:r>
        <w:rPr>
          <w:rFonts w:hint="eastAsia" w:ascii="Arial" w:hAnsi="Arial" w:eastAsia="宋体" w:cs="Arial"/>
          <w:b/>
          <w:bCs/>
          <w:sz w:val="22"/>
          <w:szCs w:val="22"/>
          <w:vertAlign w:val="superscript"/>
          <w:lang w:val="en-US" w:eastAsia="zh-CN"/>
        </w:rPr>
        <w:t>th</w:t>
      </w:r>
      <w:r>
        <w:rPr>
          <w:rFonts w:ascii="Arial" w:hAnsi="Arial" w:cs="Arial"/>
          <w:b/>
          <w:bCs/>
          <w:sz w:val="22"/>
          <w:szCs w:val="22"/>
          <w:lang w:eastAsia="ja-JP"/>
        </w:rPr>
        <w:t xml:space="preserve"> – </w:t>
      </w:r>
      <w:r>
        <w:rPr>
          <w:rFonts w:hint="eastAsia" w:ascii="Arial" w:hAnsi="Arial" w:eastAsia="宋体" w:cs="Arial"/>
          <w:b/>
          <w:bCs/>
          <w:sz w:val="22"/>
          <w:szCs w:val="22"/>
          <w:lang w:val="en-US" w:eastAsia="zh-CN"/>
        </w:rPr>
        <w:t>13</w:t>
      </w:r>
      <w:r>
        <w:rPr>
          <w:rFonts w:ascii="Arial" w:hAnsi="Arial" w:cs="Arial"/>
          <w:b/>
          <w:bCs/>
          <w:sz w:val="22"/>
          <w:szCs w:val="22"/>
          <w:vertAlign w:val="superscript"/>
          <w:lang w:eastAsia="ja-JP"/>
        </w:rPr>
        <w:t>th</w:t>
      </w:r>
      <w:r>
        <w:rPr>
          <w:rFonts w:ascii="Arial" w:hAnsi="Arial" w:cs="Arial"/>
          <w:b/>
          <w:bCs/>
          <w:sz w:val="22"/>
          <w:szCs w:val="22"/>
          <w:lang w:eastAsia="ja-JP"/>
        </w:rPr>
        <w:t>, 2023</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7.16.2.2</w:t>
      </w:r>
    </w:p>
    <w:p>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O</w:t>
      </w:r>
      <w:r>
        <w:rPr>
          <w:rFonts w:ascii="Arial" w:hAnsi="Arial" w:cs="Arial"/>
          <w:b/>
          <w:sz w:val="22"/>
          <w:szCs w:val="22"/>
        </w:rPr>
        <w:t xml:space="preserve">n Purpose Driven Data Collection </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bidi w:val="0"/>
        <w:rPr>
          <w:rFonts w:hint="default"/>
          <w:lang w:val="en-US" w:eastAsia="zh-CN"/>
        </w:rPr>
      </w:pPr>
      <w:r>
        <w:rPr>
          <w:rFonts w:hint="eastAsia"/>
          <w:lang w:val="en-US" w:eastAsia="zh-CN"/>
        </w:rPr>
        <w:t>In the previous discussion, RAN2 have summarized a lot of existing candidates framework for the data collection, such as: Immediate MDT, Logged MDT, L3/L1 measurement/report, UAI, early measurement, LPP, etc.</w:t>
      </w:r>
    </w:p>
    <w:p>
      <w:pPr>
        <w:bidi w:val="0"/>
        <w:rPr>
          <w:rFonts w:hint="default"/>
          <w:lang w:val="en-US" w:eastAsia="zh-CN"/>
        </w:rPr>
      </w:pPr>
      <w:r>
        <w:rPr>
          <w:rFonts w:hint="eastAsia"/>
          <w:lang w:val="en-US" w:eastAsia="zh-CN"/>
        </w:rPr>
        <w:t xml:space="preserve">After RAN2#123 meeting , there is an LS-in [2] from RAN1 has been received, in the LS, they confirmed a couple of assumptions regarding the data collection from the part A of RAN2 LS out. Besides, RAN2 also discussed and then obtained the functionality mapping per LCM purpose per use case. With these conclusion from both RAN1 and RAN2, we think it can down-scope the current candidates frameworks by considering the different LCM purposes and use cases.   </w:t>
      </w:r>
    </w:p>
    <w:p>
      <w:pPr>
        <w:bidi w:val="0"/>
      </w:pPr>
      <w:r>
        <w:rPr>
          <w:rFonts w:hint="eastAsia"/>
          <w:lang w:val="en-US" w:eastAsia="zh-CN"/>
        </w:rPr>
        <w:t>This contribution is to discuss the possibly suitable framework that is used for different LCM purposes and different use cases.</w:t>
      </w:r>
    </w:p>
    <w:p>
      <w:pPr>
        <w:pStyle w:val="2"/>
        <w:spacing w:before="72" w:beforeLines="30" w:after="72" w:afterLines="30" w:line="288" w:lineRule="auto"/>
        <w:rPr>
          <w:rFonts w:eastAsiaTheme="minorEastAsia"/>
        </w:rPr>
      </w:pPr>
      <w:r>
        <w:t>Discussion</w:t>
      </w:r>
    </w:p>
    <w:p>
      <w:pPr>
        <w:pStyle w:val="3"/>
      </w:pPr>
      <w:r>
        <w:t>AI based CSI feedback enhancement</w:t>
      </w:r>
    </w:p>
    <w:p>
      <w:pPr>
        <w:spacing w:before="120" w:after="120"/>
        <w:rPr>
          <w:rFonts w:hint="eastAsia" w:eastAsia="宋体"/>
          <w:lang w:val="en-US" w:eastAsia="zh-CN"/>
        </w:rPr>
      </w:pPr>
      <w:r>
        <w:rPr>
          <w:rFonts w:hint="eastAsia" w:eastAsia="宋体"/>
          <w:lang w:val="en-US" w:eastAsia="zh-CN"/>
        </w:rPr>
        <w:t>In [2], the assumption for data collection of each LCM purpose is shown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numPr>
                <w:ilvl w:val="0"/>
                <w:numId w:val="12"/>
              </w:numPr>
              <w:overflowPunct/>
              <w:autoSpaceDE/>
              <w:autoSpaceDN/>
              <w:adjustRightInd/>
              <w:spacing w:after="160" w:line="254" w:lineRule="auto"/>
              <w:textAlignment w:val="auto"/>
              <w:rPr>
                <w:rFonts w:ascii="Arial" w:hAnsi="Arial" w:eastAsia="宋体" w:cs="Arial"/>
                <w:lang w:eastAsia="ko-KR"/>
              </w:rPr>
            </w:pPr>
            <w:r>
              <w:rPr>
                <w:rFonts w:ascii="Arial" w:hAnsi="Arial" w:eastAsia="宋体" w:cs="Arial"/>
              </w:rPr>
              <w:t xml:space="preserve">For CSI </w:t>
            </w:r>
            <w:r>
              <w:rPr>
                <w:rFonts w:ascii="Arial" w:hAnsi="Arial" w:eastAsia="宋体" w:cs="Arial"/>
                <w:color w:val="FF0000"/>
              </w:rPr>
              <w:t xml:space="preserve">compression </w:t>
            </w:r>
            <w:r>
              <w:rPr>
                <w:rFonts w:ascii="Arial" w:hAnsi="Arial" w:eastAsia="宋体" w:cs="Arial"/>
                <w:strike/>
                <w:color w:val="FF0000"/>
              </w:rPr>
              <w:t>enhancement</w:t>
            </w:r>
            <w:r>
              <w:rPr>
                <w:rFonts w:ascii="Arial" w:hAnsi="Arial" w:eastAsia="宋体" w:cs="Arial"/>
                <w:color w:val="FF0000"/>
              </w:rPr>
              <w:t xml:space="preserve"> </w:t>
            </w:r>
            <w:r>
              <w:rPr>
                <w:rFonts w:ascii="Arial" w:hAnsi="Arial" w:eastAsia="宋体" w:cs="Arial"/>
                <w:strike/>
                <w:color w:val="FF0000"/>
              </w:rPr>
              <w:t>and beam management</w:t>
            </w:r>
            <w:r>
              <w:rPr>
                <w:rFonts w:ascii="Arial" w:hAnsi="Arial" w:eastAsia="宋体" w:cs="Arial"/>
                <w:color w:val="FF0000"/>
              </w:rPr>
              <w:t xml:space="preserve"> </w:t>
            </w:r>
            <w:r>
              <w:rPr>
                <w:rFonts w:ascii="Arial" w:hAnsi="Arial" w:eastAsia="宋体" w:cs="Arial"/>
              </w:rPr>
              <w:t>use case:</w:t>
            </w:r>
          </w:p>
          <w:p>
            <w:pPr>
              <w:widowControl w:val="0"/>
              <w:numPr>
                <w:ilvl w:val="0"/>
                <w:numId w:val="13"/>
              </w:numPr>
              <w:overflowPunct/>
              <w:autoSpaceDE/>
              <w:autoSpaceDN/>
              <w:adjustRightInd/>
              <w:spacing w:after="160" w:line="254" w:lineRule="auto"/>
              <w:ind w:left="200" w:leftChars="100"/>
              <w:textAlignment w:val="auto"/>
              <w:rPr>
                <w:rFonts w:ascii="Arial" w:hAnsi="Arial" w:eastAsia="宋体" w:cs="Arial"/>
              </w:rPr>
            </w:pPr>
            <w:r>
              <w:rPr>
                <w:rFonts w:ascii="Arial" w:hAnsi="Arial" w:eastAsia="宋体" w:cs="Arial"/>
              </w:rPr>
              <w:t xml:space="preserve">For model training, training data can be generated by UE/gNB </w:t>
            </w:r>
            <w:r>
              <w:rPr>
                <w:rFonts w:ascii="Arial" w:hAnsi="Arial" w:eastAsia="宋体" w:cs="Arial"/>
                <w:strike/>
                <w:color w:val="FF0000"/>
              </w:rPr>
              <w:t>and terminated at gNB/OAM</w:t>
            </w:r>
            <w:r>
              <w:rPr>
                <w:rFonts w:ascii="Arial" w:hAnsi="Arial" w:eastAsia="宋体" w:cs="Arial"/>
                <w:color w:val="FF0000"/>
              </w:rPr>
              <w:t>/</w:t>
            </w:r>
            <w:r>
              <w:rPr>
                <w:rFonts w:ascii="Arial" w:hAnsi="Arial" w:eastAsia="宋体" w:cs="Arial"/>
                <w:strike/>
                <w:color w:val="FF0000"/>
              </w:rPr>
              <w:t>OTT server</w:t>
            </w:r>
            <w:r>
              <w:rPr>
                <w:rFonts w:ascii="Arial" w:hAnsi="Arial" w:eastAsia="宋体" w:cs="Arial"/>
                <w:color w:val="FF0000"/>
              </w:rPr>
              <w:t xml:space="preserve"> </w:t>
            </w:r>
          </w:p>
          <w:p>
            <w:pPr>
              <w:widowControl w:val="0"/>
              <w:numPr>
                <w:ilvl w:val="0"/>
                <w:numId w:val="13"/>
              </w:numPr>
              <w:overflowPunct/>
              <w:autoSpaceDE/>
              <w:autoSpaceDN/>
              <w:adjustRightInd/>
              <w:spacing w:after="160" w:line="254" w:lineRule="auto"/>
              <w:ind w:left="200" w:leftChars="100"/>
              <w:textAlignment w:val="auto"/>
              <w:rPr>
                <w:rFonts w:ascii="Arial" w:hAnsi="Arial" w:eastAsia="宋体" w:cs="Arial"/>
              </w:rPr>
            </w:pPr>
            <w:r>
              <w:rPr>
                <w:rFonts w:ascii="Arial" w:hAnsi="Arial" w:eastAsia="宋体" w:cs="Arial"/>
              </w:rPr>
              <w:t xml:space="preserve">For </w:t>
            </w:r>
            <w:r>
              <w:rPr>
                <w:rFonts w:ascii="Arial" w:hAnsi="Arial" w:eastAsia="宋体" w:cs="Arial"/>
                <w:strike/>
                <w:color w:val="FF0000"/>
              </w:rPr>
              <w:t xml:space="preserve">NW-sided model inference </w:t>
            </w:r>
            <w:r>
              <w:rPr>
                <w:rFonts w:ascii="Arial" w:hAnsi="Arial" w:eastAsia="宋体" w:cs="Arial"/>
                <w:color w:val="FF0000"/>
              </w:rPr>
              <w:t>NW-part of two-sided model inference</w:t>
            </w:r>
            <w:r>
              <w:rPr>
                <w:rFonts w:ascii="Arial" w:hAnsi="Arial" w:eastAsia="宋体" w:cs="Arial"/>
              </w:rPr>
              <w:t>, input data can be generated by UE and terminated at gNB.</w:t>
            </w:r>
          </w:p>
          <w:p>
            <w:pPr>
              <w:widowControl w:val="0"/>
              <w:numPr>
                <w:ilvl w:val="0"/>
                <w:numId w:val="13"/>
              </w:numPr>
              <w:overflowPunct/>
              <w:autoSpaceDE/>
              <w:autoSpaceDN/>
              <w:adjustRightInd/>
              <w:spacing w:after="160" w:line="254" w:lineRule="auto"/>
              <w:ind w:left="200" w:leftChars="100"/>
              <w:textAlignment w:val="auto"/>
              <w:rPr>
                <w:rFonts w:ascii="Arial" w:hAnsi="Arial" w:eastAsia="宋体" w:cs="Arial"/>
              </w:rPr>
            </w:pPr>
            <w:r>
              <w:rPr>
                <w:rFonts w:ascii="Arial" w:hAnsi="Arial" w:eastAsia="宋体" w:cs="Arial"/>
              </w:rPr>
              <w:t xml:space="preserve">For </w:t>
            </w:r>
            <w:r>
              <w:rPr>
                <w:rFonts w:ascii="Arial" w:hAnsi="Arial" w:eastAsia="宋体" w:cs="Arial"/>
                <w:strike/>
                <w:color w:val="FF0000"/>
              </w:rPr>
              <w:t>UE-side model inference</w:t>
            </w:r>
            <w:r>
              <w:rPr>
                <w:rFonts w:ascii="Arial" w:hAnsi="Arial" w:eastAsia="宋体" w:cs="Arial"/>
                <w:color w:val="FF0000"/>
              </w:rPr>
              <w:t xml:space="preserve"> UE-part of two-sided model inference</w:t>
            </w:r>
            <w:r>
              <w:rPr>
                <w:rFonts w:ascii="Arial" w:hAnsi="Arial" w:eastAsia="宋体" w:cs="Arial"/>
              </w:rPr>
              <w:t xml:space="preserve">, </w:t>
            </w:r>
            <w:r>
              <w:rPr>
                <w:rFonts w:ascii="Arial" w:hAnsi="Arial" w:eastAsia="宋体" w:cs="Arial"/>
                <w:color w:val="FF0000"/>
              </w:rPr>
              <w:t>input data is internally available at UE</w:t>
            </w:r>
            <w:r>
              <w:rPr>
                <w:rFonts w:ascii="Arial" w:hAnsi="Arial" w:eastAsia="宋体" w:cs="Arial"/>
                <w:strike/>
                <w:color w:val="FF0000"/>
              </w:rPr>
              <w:t>input data/assistance information can be generated by gNB and terminated at UE</w:t>
            </w:r>
            <w:r>
              <w:rPr>
                <w:rFonts w:ascii="Arial" w:hAnsi="Arial" w:eastAsia="宋体" w:cs="Arial"/>
              </w:rPr>
              <w:t>.</w:t>
            </w:r>
          </w:p>
          <w:p>
            <w:pPr>
              <w:widowControl w:val="0"/>
              <w:numPr>
                <w:ilvl w:val="0"/>
                <w:numId w:val="13"/>
              </w:numPr>
              <w:overflowPunct/>
              <w:autoSpaceDE/>
              <w:autoSpaceDN/>
              <w:adjustRightInd/>
              <w:spacing w:after="160" w:line="254" w:lineRule="auto"/>
              <w:ind w:left="200" w:leftChars="100"/>
              <w:textAlignment w:val="auto"/>
              <w:rPr>
                <w:rFonts w:ascii="Arial" w:hAnsi="Arial" w:eastAsia="宋体" w:cs="Arial"/>
              </w:rPr>
            </w:pPr>
            <w:r>
              <w:rPr>
                <w:rFonts w:ascii="Arial" w:hAnsi="Arial" w:eastAsia="宋体" w:cs="Arial"/>
              </w:rPr>
              <w:t xml:space="preserve">For </w:t>
            </w:r>
            <w:r>
              <w:rPr>
                <w:rFonts w:ascii="Arial" w:hAnsi="Arial" w:eastAsia="宋体" w:cs="Arial"/>
                <w:strike/>
                <w:color w:val="FF0000"/>
              </w:rPr>
              <w:t xml:space="preserve">model </w:t>
            </w:r>
            <w:r>
              <w:rPr>
                <w:rFonts w:ascii="Arial" w:hAnsi="Arial" w:eastAsia="宋体" w:cs="Arial"/>
                <w:color w:val="FF0000"/>
              </w:rPr>
              <w:t xml:space="preserve">performance </w:t>
            </w:r>
            <w:r>
              <w:rPr>
                <w:rFonts w:ascii="Arial" w:hAnsi="Arial" w:eastAsia="宋体" w:cs="Arial"/>
              </w:rPr>
              <w:t>monitoring at the NW</w:t>
            </w:r>
            <w:r>
              <w:rPr>
                <w:rFonts w:ascii="Arial" w:hAnsi="Arial" w:eastAsia="宋体" w:cs="Arial"/>
                <w:color w:val="FF0000"/>
              </w:rPr>
              <w:t xml:space="preserve"> </w:t>
            </w:r>
            <w:r>
              <w:rPr>
                <w:rFonts w:ascii="Arial" w:hAnsi="Arial" w:eastAsia="宋体" w:cs="Arial"/>
              </w:rPr>
              <w:t xml:space="preserve">side, </w:t>
            </w:r>
            <w:r>
              <w:rPr>
                <w:rFonts w:ascii="Arial" w:hAnsi="Arial" w:eastAsia="宋体" w:cs="Arial"/>
                <w:color w:val="FF0000"/>
              </w:rPr>
              <w:t xml:space="preserve">calculated </w:t>
            </w:r>
            <w:r>
              <w:rPr>
                <w:rFonts w:ascii="Arial" w:hAnsi="Arial" w:eastAsia="宋体" w:cs="Arial"/>
              </w:rPr>
              <w:t>performance metrics</w:t>
            </w:r>
            <w:r>
              <w:rPr>
                <w:rFonts w:ascii="Arial" w:hAnsi="Arial" w:eastAsia="宋体" w:cs="Arial"/>
                <w:color w:val="FF0000"/>
              </w:rPr>
              <w:t xml:space="preserve"> </w:t>
            </w:r>
            <w:r>
              <w:rPr>
                <w:rFonts w:ascii="Arial" w:hAnsi="Arial" w:eastAsia="Calibri" w:cs="Arial"/>
                <w:color w:val="FF0000"/>
              </w:rPr>
              <w:t>(if needed</w:t>
            </w:r>
            <w:r>
              <w:rPr>
                <w:rFonts w:ascii="Arial" w:hAnsi="Arial" w:cs="Arial"/>
                <w:color w:val="FF0000"/>
              </w:rPr>
              <w:t xml:space="preserve">) </w:t>
            </w:r>
            <w:r>
              <w:rPr>
                <w:rFonts w:ascii="Arial" w:hAnsi="Arial" w:eastAsia="宋体" w:cs="Arial"/>
                <w:color w:val="FF0000"/>
              </w:rPr>
              <w:t xml:space="preserve">or data needed for performance metric calculation (if needed) </w:t>
            </w:r>
            <w:r>
              <w:rPr>
                <w:rFonts w:ascii="Arial" w:hAnsi="Arial" w:eastAsia="宋体" w:cs="Arial"/>
              </w:rPr>
              <w:t>can be generated by UE</w:t>
            </w:r>
            <w:r>
              <w:rPr>
                <w:rFonts w:ascii="Arial" w:hAnsi="Arial" w:eastAsia="宋体" w:cs="Arial"/>
                <w:color w:val="FF0000"/>
              </w:rPr>
              <w:t xml:space="preserve"> </w:t>
            </w:r>
            <w:r>
              <w:rPr>
                <w:rFonts w:ascii="Arial" w:hAnsi="Arial" w:eastAsia="宋体" w:cs="Arial"/>
              </w:rPr>
              <w:t>and terminated at gNB.</w:t>
            </w:r>
          </w:p>
          <w:p>
            <w:pPr>
              <w:widowControl w:val="0"/>
              <w:spacing w:before="120" w:after="120"/>
              <w:rPr>
                <w:rFonts w:hint="default" w:eastAsia="宋体"/>
                <w:vertAlign w:val="baseline"/>
                <w:lang w:val="en-US" w:eastAsia="zh-CN"/>
              </w:rPr>
            </w:pPr>
          </w:p>
        </w:tc>
      </w:tr>
    </w:tbl>
    <w:p>
      <w:pPr>
        <w:spacing w:before="120" w:after="120"/>
        <w:rPr>
          <w:rFonts w:hint="eastAsia"/>
        </w:rPr>
      </w:pPr>
    </w:p>
    <w:p>
      <w:pPr>
        <w:spacing w:before="120" w:after="120"/>
      </w:pPr>
      <w:r>
        <w:rPr>
          <w:rFonts w:hint="eastAsia"/>
        </w:rPr>
        <w:t>R</w:t>
      </w:r>
      <w:r>
        <w:t>egarding the model training, in [1], the mapped logical entity is gNB, OAM, OTT server, UE, for discussion easily, the mapped logical entity with an FFS is excluded in this paper.</w:t>
      </w:r>
    </w:p>
    <w:p>
      <w:pPr>
        <w:spacing w:before="120" w:after="120"/>
      </w:pPr>
      <w:r>
        <w:t>So the potential terminated point of data collection is shown as below:</w:t>
      </w:r>
    </w:p>
    <w:p>
      <w:pPr>
        <w:spacing w:before="120" w:after="120"/>
        <w:rPr>
          <w:rFonts w:eastAsiaTheme="minorEastAsia"/>
        </w:rPr>
      </w:pPr>
      <w:r>
        <w:rPr>
          <w:rFonts w:hint="eastAsia" w:eastAsiaTheme="minorEastAsia"/>
        </w:rPr>
        <w:t>1</w:t>
      </w:r>
      <w:r>
        <w:rPr>
          <w:rFonts w:eastAsiaTheme="minorEastAsia"/>
        </w:rPr>
        <w:t>: data collection terminated UE(OTT server) and gNB (OAM)</w:t>
      </w:r>
    </w:p>
    <w:p>
      <w:pPr>
        <w:spacing w:before="120" w:after="120"/>
        <w:rPr>
          <w:rFonts w:eastAsiaTheme="minorEastAsia"/>
        </w:rPr>
      </w:pPr>
      <w:r>
        <w:rPr>
          <w:rFonts w:eastAsiaTheme="minorEastAsia"/>
        </w:rPr>
        <w:t>The candidate framework between UE and gNB is shown as below:</w:t>
      </w:r>
    </w:p>
    <w:p>
      <w:pPr>
        <w:pStyle w:val="31"/>
        <w:numPr>
          <w:ilvl w:val="0"/>
          <w:numId w:val="14"/>
        </w:numPr>
        <w:spacing w:before="120" w:after="120"/>
        <w:rPr>
          <w:rFonts w:eastAsiaTheme="minorEastAsia"/>
        </w:rPr>
      </w:pPr>
      <w:r>
        <w:rPr>
          <w:rFonts w:eastAsiaTheme="minorEastAsia"/>
        </w:rPr>
        <w:t>Immediate MDT</w:t>
      </w:r>
    </w:p>
    <w:p>
      <w:pPr>
        <w:pStyle w:val="31"/>
        <w:numPr>
          <w:ilvl w:val="0"/>
          <w:numId w:val="14"/>
        </w:numPr>
        <w:spacing w:before="120" w:after="120"/>
        <w:rPr>
          <w:rFonts w:eastAsiaTheme="minorEastAsia"/>
        </w:rPr>
      </w:pPr>
      <w:r>
        <w:rPr>
          <w:rFonts w:eastAsiaTheme="minorEastAsia"/>
        </w:rPr>
        <w:t>L3 measurement/report</w:t>
      </w:r>
    </w:p>
    <w:p>
      <w:pPr>
        <w:pStyle w:val="31"/>
        <w:numPr>
          <w:ilvl w:val="0"/>
          <w:numId w:val="14"/>
        </w:numPr>
        <w:spacing w:before="120" w:after="120"/>
        <w:rPr>
          <w:rFonts w:eastAsiaTheme="minorEastAsia"/>
        </w:rPr>
      </w:pPr>
      <w:r>
        <w:rPr>
          <w:rFonts w:hint="eastAsia" w:eastAsiaTheme="minorEastAsia"/>
        </w:rPr>
        <w:t>L</w:t>
      </w:r>
      <w:r>
        <w:rPr>
          <w:rFonts w:eastAsiaTheme="minorEastAsia"/>
        </w:rPr>
        <w:t>1 measurement/report</w:t>
      </w:r>
    </w:p>
    <w:p>
      <w:pPr>
        <w:pStyle w:val="31"/>
        <w:numPr>
          <w:ilvl w:val="0"/>
          <w:numId w:val="14"/>
        </w:numPr>
        <w:spacing w:before="120" w:after="120"/>
        <w:rPr>
          <w:rFonts w:eastAsiaTheme="minorEastAsia"/>
        </w:rPr>
      </w:pPr>
      <w:r>
        <w:rPr>
          <w:rFonts w:hint="eastAsia" w:eastAsiaTheme="minorEastAsia"/>
        </w:rPr>
        <w:t>U</w:t>
      </w:r>
      <w:r>
        <w:rPr>
          <w:rFonts w:eastAsiaTheme="minorEastAsia"/>
        </w:rPr>
        <w:t>AI</w:t>
      </w:r>
    </w:p>
    <w:p>
      <w:pPr>
        <w:pStyle w:val="31"/>
        <w:numPr>
          <w:ilvl w:val="0"/>
          <w:numId w:val="14"/>
        </w:numPr>
        <w:spacing w:before="120" w:after="120"/>
        <w:rPr>
          <w:rFonts w:eastAsiaTheme="minorEastAsia"/>
        </w:rPr>
      </w:pPr>
      <w:r>
        <w:rPr>
          <w:rFonts w:hint="eastAsia" w:eastAsiaTheme="minorEastAsia"/>
        </w:rPr>
        <w:t>E</w:t>
      </w:r>
      <w:r>
        <w:rPr>
          <w:rFonts w:eastAsiaTheme="minorEastAsia"/>
        </w:rPr>
        <w:t>arly Measurements</w:t>
      </w:r>
    </w:p>
    <w:p>
      <w:pPr>
        <w:pStyle w:val="31"/>
        <w:numPr>
          <w:ilvl w:val="0"/>
          <w:numId w:val="14"/>
        </w:numPr>
        <w:spacing w:before="120" w:after="120"/>
        <w:rPr>
          <w:rFonts w:eastAsiaTheme="minorEastAsia"/>
        </w:rPr>
      </w:pPr>
      <w:r>
        <w:rPr>
          <w:rFonts w:hint="eastAsia" w:eastAsiaTheme="minorEastAsia"/>
          <w:lang w:val="en-US" w:eastAsia="zh-CN"/>
        </w:rPr>
        <w:t>Logged MDT</w:t>
      </w:r>
    </w:p>
    <w:p>
      <w:pPr>
        <w:spacing w:before="120" w:after="120"/>
        <w:ind w:left="4"/>
        <w:rPr>
          <w:rFonts w:eastAsiaTheme="minorEastAsia"/>
        </w:rPr>
      </w:pPr>
      <w:r>
        <w:rPr>
          <w:rFonts w:eastAsiaTheme="minorEastAsia"/>
        </w:rPr>
        <w:t>All the immediate</w:t>
      </w:r>
      <w:r>
        <w:rPr>
          <w:rFonts w:hint="eastAsia" w:eastAsiaTheme="minorEastAsia"/>
          <w:lang w:val="en-US" w:eastAsia="zh-CN"/>
        </w:rPr>
        <w:t>/logged</w:t>
      </w:r>
      <w:r>
        <w:rPr>
          <w:rFonts w:eastAsiaTheme="minorEastAsia"/>
        </w:rPr>
        <w:t xml:space="preserve"> MDT and L3 measurement, early measurement </w:t>
      </w:r>
      <w:r>
        <w:rPr>
          <w:rFonts w:hint="eastAsia" w:eastAsiaTheme="minorEastAsia"/>
          <w:lang w:val="en-US" w:eastAsia="zh-CN"/>
        </w:rPr>
        <w:t xml:space="preserve">UAI , </w:t>
      </w:r>
      <w:r>
        <w:rPr>
          <w:rFonts w:eastAsiaTheme="minorEastAsia"/>
        </w:rPr>
        <w:t>are RRC signaling based framework, and L1 measurement is PUCCH based framework</w:t>
      </w:r>
      <w:r>
        <w:rPr>
          <w:rFonts w:hint="eastAsia" w:eastAsiaTheme="minorEastAsia"/>
          <w:lang w:val="en-US" w:eastAsia="zh-CN"/>
        </w:rPr>
        <w:t xml:space="preserve"> are theoretically can fulfill the requirement, however, the UAI is not born as the measurement/report framework, and the early measurement and logged MDT is the measurement procedure for idle/inactive status which has been deprioritized, these two framework to be studied may require more discussion than any others, in this sense, we propose:</w:t>
      </w:r>
      <w:r>
        <w:rPr>
          <w:rFonts w:eastAsiaTheme="minorEastAsia"/>
        </w:rPr>
        <w:t>:</w:t>
      </w:r>
    </w:p>
    <w:p>
      <w:pPr>
        <w:pStyle w:val="23"/>
        <w:spacing w:before="72" w:after="72"/>
      </w:pPr>
      <w:bookmarkStart w:id="0" w:name="_Toc1835"/>
      <w:bookmarkStart w:id="1" w:name="_Toc11171"/>
      <w:bookmarkStart w:id="2" w:name="_Toc5635"/>
      <w:r>
        <w:rPr>
          <w:i w:val="0"/>
        </w:rPr>
        <w:t xml:space="preserve">For AI based CSI feedback enhancement, RAN2 </w:t>
      </w:r>
      <w:r>
        <w:rPr>
          <w:rFonts w:hint="eastAsia"/>
          <w:i w:val="0"/>
        </w:rPr>
        <w:t>assu</w:t>
      </w:r>
      <w:r>
        <w:rPr>
          <w:i w:val="0"/>
        </w:rPr>
        <w:t xml:space="preserve">mes L1 measurement framework </w:t>
      </w:r>
      <w:r>
        <w:rPr>
          <w:rFonts w:hint="eastAsia"/>
          <w:i w:val="0"/>
          <w:lang w:val="en-US" w:eastAsia="zh-CN"/>
        </w:rPr>
        <w:t>, i</w:t>
      </w:r>
      <w:r>
        <w:rPr>
          <w:i w:val="0"/>
        </w:rPr>
        <w:t>mmediate MDT</w:t>
      </w:r>
      <w:r>
        <w:rPr>
          <w:rFonts w:hint="eastAsia"/>
          <w:i w:val="0"/>
          <w:lang w:val="en-US" w:eastAsia="zh-CN"/>
        </w:rPr>
        <w:t>, L3 measurement/report</w:t>
      </w:r>
      <w:r>
        <w:rPr>
          <w:i w:val="0"/>
        </w:rPr>
        <w:t xml:space="preserve"> can be applied to the data collection of model training for AI based CSI feedback.</w:t>
      </w:r>
      <w:bookmarkEnd w:id="0"/>
      <w:bookmarkEnd w:id="1"/>
      <w:bookmarkEnd w:id="2"/>
    </w:p>
    <w:p>
      <w:pPr>
        <w:spacing w:before="120" w:after="120"/>
        <w:rPr>
          <w:rFonts w:eastAsiaTheme="minorEastAsia"/>
          <w:lang w:val="en-GB"/>
        </w:rPr>
      </w:pPr>
      <w:r>
        <w:rPr>
          <w:rFonts w:hint="eastAsia" w:eastAsiaTheme="minorEastAsia"/>
          <w:lang w:val="en-GB"/>
        </w:rPr>
        <w:t>R</w:t>
      </w:r>
      <w:r>
        <w:rPr>
          <w:rFonts w:eastAsiaTheme="minorEastAsia"/>
          <w:lang w:val="en-GB"/>
        </w:rPr>
        <w:t>egarding the model inference, in[1], the mapped logical entity is gNB and/or UE,</w:t>
      </w:r>
      <w:r>
        <w:rPr>
          <w:rFonts w:hint="eastAsia" w:eastAsiaTheme="minorEastAsia"/>
          <w:lang w:val="en-US" w:eastAsia="zh-CN"/>
        </w:rPr>
        <w:t xml:space="preserve">and specifically, according to [2]., the model inference for two sided model, one is NW-part of two-sided model inference, the collected data is generated by UE and terminated at gNB, the other one is UE-part of two-sided model inference, the collected data is generated and terminated at UE side which is non-3gpp specific impact. </w:t>
      </w:r>
    </w:p>
    <w:p>
      <w:pPr>
        <w:spacing w:before="120" w:after="120"/>
        <w:rPr>
          <w:rFonts w:eastAsiaTheme="minorEastAsia"/>
          <w:lang w:val="en-GB"/>
        </w:rPr>
      </w:pPr>
      <w:r>
        <w:rPr>
          <w:rFonts w:hint="eastAsia" w:eastAsiaTheme="minorEastAsia"/>
          <w:lang w:val="en-US" w:eastAsia="zh-CN"/>
        </w:rPr>
        <w:t>Above all, t</w:t>
      </w:r>
      <w:r>
        <w:rPr>
          <w:rFonts w:eastAsiaTheme="minorEastAsia"/>
          <w:lang w:val="en-GB"/>
        </w:rPr>
        <w:t>he potential terminated point of data collection for model inference is gNB and UE</w:t>
      </w:r>
      <w:r>
        <w:rPr>
          <w:rFonts w:hint="eastAsia" w:eastAsiaTheme="minorEastAsia"/>
          <w:lang w:val="en-US" w:eastAsia="zh-CN"/>
        </w:rPr>
        <w:t>, and the data collection is only for NW-side two sided model inference</w:t>
      </w:r>
      <w:r>
        <w:rPr>
          <w:rFonts w:eastAsiaTheme="minorEastAsia"/>
          <w:lang w:val="en-GB"/>
        </w:rPr>
        <w:t>. As model training, the L1 measurement and Immediate MDT</w:t>
      </w:r>
      <w:r>
        <w:rPr>
          <w:rFonts w:hint="eastAsia" w:eastAsiaTheme="minorEastAsia"/>
          <w:lang w:val="en-US" w:eastAsia="zh-CN"/>
        </w:rPr>
        <w:t>/L3 measurement</w:t>
      </w:r>
      <w:r>
        <w:rPr>
          <w:rFonts w:eastAsiaTheme="minorEastAsia"/>
          <w:lang w:val="en-GB"/>
        </w:rPr>
        <w:t xml:space="preserve"> can be taken into account, Considering the model inference for CSI </w:t>
      </w:r>
      <w:r>
        <w:rPr>
          <w:rFonts w:hint="eastAsia" w:eastAsiaTheme="minorEastAsia"/>
          <w:lang w:val="en-US" w:eastAsia="zh-CN"/>
        </w:rPr>
        <w:t>feedback</w:t>
      </w:r>
      <w:r>
        <w:rPr>
          <w:rFonts w:eastAsiaTheme="minorEastAsia"/>
          <w:lang w:val="en-GB"/>
        </w:rPr>
        <w:t xml:space="preserve"> is delay sensitive, the </w:t>
      </w:r>
      <w:r>
        <w:rPr>
          <w:rFonts w:hint="eastAsia" w:eastAsiaTheme="minorEastAsia"/>
          <w:lang w:val="en-US" w:eastAsia="zh-CN"/>
        </w:rPr>
        <w:t xml:space="preserve">Immediate </w:t>
      </w:r>
      <w:r>
        <w:rPr>
          <w:rFonts w:eastAsiaTheme="minorEastAsia"/>
          <w:lang w:val="en-GB"/>
        </w:rPr>
        <w:t xml:space="preserve">MDT is no longer suitable. </w:t>
      </w:r>
    </w:p>
    <w:p>
      <w:pPr>
        <w:pStyle w:val="23"/>
        <w:spacing w:before="72" w:after="72"/>
      </w:pPr>
      <w:bookmarkStart w:id="3" w:name="_Toc11916"/>
      <w:bookmarkStart w:id="4" w:name="_Toc20189"/>
      <w:bookmarkStart w:id="5" w:name="_Toc21123"/>
      <w:r>
        <w:rPr>
          <w:i w:val="0"/>
        </w:rPr>
        <w:t xml:space="preserve">For </w:t>
      </w:r>
      <w:r>
        <w:rPr>
          <w:rFonts w:hint="eastAsia"/>
          <w:i w:val="0"/>
          <w:lang w:val="en-US" w:eastAsia="zh-CN"/>
        </w:rPr>
        <w:t>NW part of two-sided model inference</w:t>
      </w:r>
      <w:r>
        <w:rPr>
          <w:i w:val="0"/>
        </w:rPr>
        <w:t>, RAN2 assumes L1 measurement framework can be applied to data collection of model inference</w:t>
      </w:r>
      <w:bookmarkEnd w:id="3"/>
      <w:bookmarkEnd w:id="4"/>
      <w:bookmarkEnd w:id="5"/>
    </w:p>
    <w:p>
      <w:pPr>
        <w:spacing w:before="120" w:after="120"/>
        <w:rPr>
          <w:rFonts w:hint="default" w:eastAsiaTheme="minorEastAsia"/>
          <w:lang w:val="en-US" w:eastAsia="zh-CN"/>
        </w:rPr>
      </w:pPr>
      <w:r>
        <w:rPr>
          <w:rFonts w:hint="eastAsia" w:eastAsiaTheme="minorEastAsia"/>
        </w:rPr>
        <w:t>R</w:t>
      </w:r>
      <w:r>
        <w:rPr>
          <w:rFonts w:eastAsiaTheme="minorEastAsia"/>
        </w:rPr>
        <w:t>egarding the model</w:t>
      </w:r>
      <w:r>
        <w:rPr>
          <w:rFonts w:hint="eastAsia" w:eastAsiaTheme="minorEastAsia"/>
          <w:lang w:val="en-US" w:eastAsia="zh-CN"/>
        </w:rPr>
        <w:t xml:space="preserve"> monitoring</w:t>
      </w:r>
      <w:r>
        <w:rPr>
          <w:rFonts w:eastAsiaTheme="minorEastAsia"/>
        </w:rPr>
        <w:t>, in[1], the mapped logical entity is gNB and/or UE.</w:t>
      </w:r>
      <w:r>
        <w:rPr>
          <w:rFonts w:hint="eastAsia" w:eastAsiaTheme="minorEastAsia"/>
          <w:lang w:val="en-US" w:eastAsia="zh-CN"/>
        </w:rPr>
        <w:t xml:space="preserve"> In [2], it is assumed that the performance monitoring in applied at the NW side, the performance metrics can be generated by UE and terminated at gNB.</w:t>
      </w:r>
    </w:p>
    <w:p>
      <w:pPr>
        <w:spacing w:before="120" w:after="120"/>
        <w:rPr>
          <w:rFonts w:eastAsiaTheme="minorEastAsia"/>
        </w:rPr>
      </w:pPr>
      <w:r>
        <w:rPr>
          <w:rFonts w:hint="eastAsia" w:eastAsiaTheme="minorEastAsia"/>
          <w:lang w:val="en-US" w:eastAsia="zh-CN"/>
        </w:rPr>
        <w:t>Considering the requirement (e.g. data size and delay) of model monitoring is still not clear, and model monitoring only can be preformed in the connected status,, so the L1 measurement, Immediate MDT, L3 measurement can be taken into account which is as smilar as model training.</w:t>
      </w:r>
      <w:r>
        <w:rPr>
          <w:rFonts w:eastAsiaTheme="minorEastAsia"/>
          <w:lang w:val="en-GB"/>
        </w:rPr>
        <w:t xml:space="preserve">: </w:t>
      </w:r>
    </w:p>
    <w:p>
      <w:pPr>
        <w:pStyle w:val="23"/>
        <w:spacing w:before="72" w:after="72"/>
        <w:rPr>
          <w:i w:val="0"/>
        </w:rPr>
      </w:pPr>
      <w:bookmarkStart w:id="6" w:name="_Toc1006"/>
      <w:bookmarkStart w:id="7" w:name="_Toc21023"/>
      <w:bookmarkStart w:id="8" w:name="_Toc19240"/>
      <w:r>
        <w:rPr>
          <w:i w:val="0"/>
        </w:rPr>
        <w:t>For AI based CSI feedback enhancement, RAN2 assumes L1 measurement</w:t>
      </w:r>
      <w:r>
        <w:rPr>
          <w:rFonts w:hint="eastAsia"/>
          <w:i w:val="0"/>
          <w:lang w:val="en-US" w:eastAsia="zh-CN"/>
        </w:rPr>
        <w:t xml:space="preserve">, L3 measurement, immediate MDT, </w:t>
      </w:r>
      <w:r>
        <w:rPr>
          <w:i w:val="0"/>
        </w:rPr>
        <w:t xml:space="preserve"> can be applied </w:t>
      </w:r>
      <w:r>
        <w:rPr>
          <w:rFonts w:hint="eastAsia"/>
          <w:i w:val="0"/>
          <w:lang w:val="en-US" w:eastAsia="zh-CN"/>
        </w:rPr>
        <w:t xml:space="preserve">for </w:t>
      </w:r>
      <w:r>
        <w:rPr>
          <w:i w:val="0"/>
        </w:rPr>
        <w:t>model monitoring</w:t>
      </w:r>
      <w:r>
        <w:rPr>
          <w:rFonts w:hint="eastAsia"/>
          <w:i w:val="0"/>
          <w:lang w:val="en-US" w:eastAsia="zh-CN"/>
        </w:rPr>
        <w:t xml:space="preserve"> at NW side for two sided model.</w:t>
      </w:r>
      <w:bookmarkEnd w:id="6"/>
      <w:bookmarkEnd w:id="7"/>
      <w:bookmarkEnd w:id="8"/>
    </w:p>
    <w:p>
      <w:pPr>
        <w:spacing w:before="120" w:after="120"/>
        <w:rPr>
          <w:rFonts w:eastAsiaTheme="minorEastAsia"/>
        </w:rPr>
      </w:pPr>
    </w:p>
    <w:p>
      <w:pPr>
        <w:pStyle w:val="3"/>
      </w:pPr>
      <w:r>
        <w:t xml:space="preserve">AI based CSI </w:t>
      </w:r>
      <w:r>
        <w:rPr>
          <w:rFonts w:hint="eastAsia"/>
          <w:lang w:val="en-US" w:eastAsia="zh-CN"/>
        </w:rPr>
        <w:t>prediction</w:t>
      </w:r>
    </w:p>
    <w:p>
      <w:pPr>
        <w:spacing w:before="120" w:after="120"/>
        <w:rPr>
          <w:rFonts w:hint="eastAsia" w:eastAsiaTheme="minorEastAsia"/>
          <w:lang w:val="en-US" w:eastAsia="zh-CN"/>
        </w:rPr>
      </w:pPr>
      <w:r>
        <w:rPr>
          <w:rFonts w:hint="eastAsia" w:eastAsiaTheme="minorEastAsia"/>
          <w:lang w:val="en-US" w:eastAsia="zh-CN"/>
        </w:rPr>
        <w:t>Regarding AI based CSI prediction, the LS from RAN1 has provided the following information: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1"/>
              <w:widowControl w:val="0"/>
              <w:numPr>
                <w:ilvl w:val="0"/>
                <w:numId w:val="13"/>
              </w:numPr>
              <w:ind w:left="200" w:leftChars="100"/>
              <w:jc w:val="left"/>
              <w:rPr>
                <w:rFonts w:ascii="Arial" w:hAnsi="Arial" w:eastAsia="宋体" w:cs="Arial"/>
                <w:lang w:eastAsia="ko-KR"/>
              </w:rPr>
            </w:pPr>
            <w:r>
              <w:rPr>
                <w:rFonts w:ascii="Arial" w:hAnsi="Arial" w:eastAsia="宋体" w:cs="Arial"/>
                <w:lang w:eastAsia="ko-KR"/>
              </w:rPr>
              <w:t xml:space="preserve">For CSI </w:t>
            </w:r>
            <w:r>
              <w:rPr>
                <w:rFonts w:ascii="Arial" w:hAnsi="Arial" w:eastAsia="宋体" w:cs="Arial"/>
                <w:color w:val="FF0000"/>
                <w:lang w:eastAsia="ko-KR"/>
              </w:rPr>
              <w:t xml:space="preserve">prediction </w:t>
            </w:r>
            <w:r>
              <w:rPr>
                <w:rFonts w:ascii="Arial" w:hAnsi="Arial" w:eastAsia="宋体" w:cs="Arial"/>
                <w:strike/>
                <w:color w:val="FF0000"/>
                <w:lang w:eastAsia="ko-KR"/>
              </w:rPr>
              <w:t xml:space="preserve">enhancement and beam management </w:t>
            </w:r>
            <w:r>
              <w:rPr>
                <w:rFonts w:ascii="Arial" w:hAnsi="Arial" w:eastAsia="宋体" w:cs="Arial"/>
                <w:lang w:eastAsia="ko-KR"/>
              </w:rPr>
              <w:t>use case:</w:t>
            </w:r>
          </w:p>
          <w:p>
            <w:pPr>
              <w:pStyle w:val="31"/>
              <w:widowControl w:val="0"/>
              <w:numPr>
                <w:ilvl w:val="0"/>
                <w:numId w:val="13"/>
              </w:numPr>
              <w:ind w:left="200" w:leftChars="100" w:firstLineChars="0"/>
              <w:jc w:val="left"/>
              <w:rPr>
                <w:rFonts w:ascii="Arial" w:hAnsi="Arial" w:cs="Arial"/>
                <w:sz w:val="20"/>
                <w:szCs w:val="20"/>
              </w:rPr>
            </w:pPr>
            <w:r>
              <w:rPr>
                <w:rFonts w:ascii="Arial" w:hAnsi="Arial" w:cs="Arial"/>
                <w:sz w:val="20"/>
                <w:szCs w:val="20"/>
              </w:rPr>
              <w:t>For model training, training data can be generated by UE</w:t>
            </w:r>
            <w:r>
              <w:rPr>
                <w:rFonts w:ascii="Arial" w:hAnsi="Arial" w:cs="Arial"/>
                <w:strike/>
                <w:color w:val="FF0000"/>
                <w:sz w:val="20"/>
                <w:szCs w:val="20"/>
              </w:rPr>
              <w:t>/gNB and terminated at gNB/OAM/OTT server</w:t>
            </w:r>
            <w:r>
              <w:rPr>
                <w:rFonts w:ascii="Arial" w:hAnsi="Arial" w:cs="Arial"/>
                <w:sz w:val="20"/>
                <w:szCs w:val="20"/>
              </w:rPr>
              <w:t>.</w:t>
            </w:r>
          </w:p>
          <w:p>
            <w:pPr>
              <w:pStyle w:val="31"/>
              <w:widowControl w:val="0"/>
              <w:numPr>
                <w:ilvl w:val="0"/>
                <w:numId w:val="13"/>
              </w:numPr>
              <w:ind w:left="200" w:leftChars="100" w:firstLineChars="0"/>
              <w:jc w:val="left"/>
              <w:rPr>
                <w:rFonts w:ascii="Arial" w:hAnsi="Arial" w:cs="Arial"/>
                <w:strike/>
                <w:color w:val="FF0000"/>
                <w:sz w:val="20"/>
                <w:szCs w:val="20"/>
              </w:rPr>
            </w:pPr>
            <w:r>
              <w:rPr>
                <w:rFonts w:ascii="Arial" w:hAnsi="Arial" w:cs="Arial"/>
                <w:strike/>
                <w:color w:val="FF0000"/>
                <w:sz w:val="20"/>
                <w:szCs w:val="20"/>
              </w:rPr>
              <w:t>For NW-sided model inference, input data can be generated by UE and terminated at gNB.</w:t>
            </w:r>
          </w:p>
          <w:p>
            <w:pPr>
              <w:pStyle w:val="31"/>
              <w:widowControl w:val="0"/>
              <w:numPr>
                <w:ilvl w:val="0"/>
                <w:numId w:val="13"/>
              </w:numPr>
              <w:ind w:left="200" w:leftChars="100" w:firstLineChars="0"/>
              <w:jc w:val="left"/>
              <w:rPr>
                <w:rFonts w:ascii="Arial" w:hAnsi="Arial" w:cs="Arial"/>
                <w:sz w:val="20"/>
                <w:szCs w:val="20"/>
              </w:rPr>
            </w:pPr>
            <w:r>
              <w:rPr>
                <w:rFonts w:ascii="Arial" w:hAnsi="Arial" w:cs="Arial"/>
                <w:sz w:val="20"/>
                <w:szCs w:val="20"/>
              </w:rPr>
              <w:t>For UE-side model inference, input data</w:t>
            </w:r>
            <w:r>
              <w:rPr>
                <w:rFonts w:ascii="Arial" w:hAnsi="Arial" w:cs="Arial"/>
                <w:strike/>
                <w:color w:val="FF0000"/>
                <w:sz w:val="20"/>
                <w:szCs w:val="20"/>
              </w:rPr>
              <w:t>/assistance information</w:t>
            </w:r>
            <w:r>
              <w:rPr>
                <w:rFonts w:ascii="Arial" w:hAnsi="Arial" w:cs="Arial"/>
                <w:sz w:val="20"/>
                <w:szCs w:val="20"/>
              </w:rPr>
              <w:t xml:space="preserve"> </w:t>
            </w:r>
            <w:r>
              <w:rPr>
                <w:rFonts w:ascii="Arial" w:hAnsi="Arial" w:cs="Arial"/>
                <w:color w:val="FF0000"/>
                <w:sz w:val="20"/>
                <w:szCs w:val="20"/>
              </w:rPr>
              <w:t xml:space="preserve">is internally available at UE </w:t>
            </w:r>
            <w:r>
              <w:rPr>
                <w:rFonts w:ascii="Arial" w:hAnsi="Arial" w:cs="Arial"/>
                <w:strike/>
                <w:color w:val="FF0000"/>
                <w:sz w:val="20"/>
                <w:szCs w:val="20"/>
              </w:rPr>
              <w:t>can be generated by gNB and terminated at UE</w:t>
            </w:r>
            <w:r>
              <w:rPr>
                <w:rFonts w:ascii="Arial" w:hAnsi="Arial" w:cs="Arial"/>
                <w:color w:val="FF0000"/>
                <w:sz w:val="20"/>
                <w:szCs w:val="20"/>
              </w:rPr>
              <w:t>.</w:t>
            </w:r>
          </w:p>
          <w:p>
            <w:pPr>
              <w:pStyle w:val="31"/>
              <w:widowControl w:val="0"/>
              <w:numPr>
                <w:ilvl w:val="0"/>
                <w:numId w:val="13"/>
              </w:numPr>
              <w:ind w:left="200" w:leftChars="100"/>
              <w:jc w:val="left"/>
              <w:rPr>
                <w:rFonts w:hint="default" w:eastAsiaTheme="minorEastAsia"/>
                <w:vertAlign w:val="baseline"/>
                <w:lang w:val="en-US" w:eastAsia="zh-CN"/>
              </w:rPr>
            </w:pPr>
            <w:r>
              <w:rPr>
                <w:rFonts w:ascii="Arial" w:hAnsi="Arial" w:cs="Arial"/>
                <w:sz w:val="20"/>
                <w:szCs w:val="20"/>
              </w:rPr>
              <w:t xml:space="preserve">For </w:t>
            </w:r>
            <w:r>
              <w:rPr>
                <w:rFonts w:ascii="Arial" w:hAnsi="Arial" w:cs="Arial"/>
                <w:color w:val="FF0000"/>
                <w:sz w:val="20"/>
                <w:szCs w:val="20"/>
              </w:rPr>
              <w:t>performance</w:t>
            </w:r>
            <w:r>
              <w:rPr>
                <w:rFonts w:ascii="Arial" w:hAnsi="Arial" w:cs="Arial"/>
                <w:strike/>
                <w:color w:val="FF0000"/>
                <w:sz w:val="20"/>
                <w:szCs w:val="20"/>
              </w:rPr>
              <w:t>model</w:t>
            </w:r>
            <w:r>
              <w:rPr>
                <w:rFonts w:ascii="Arial" w:hAnsi="Arial" w:cs="Arial"/>
                <w:sz w:val="20"/>
                <w:szCs w:val="20"/>
              </w:rPr>
              <w:t xml:space="preserve"> monitoring at the NW side, </w:t>
            </w:r>
            <w:r>
              <w:rPr>
                <w:rFonts w:ascii="Arial" w:hAnsi="Arial" w:eastAsia="Calibri" w:cs="Arial"/>
                <w:color w:val="FF0000"/>
                <w:sz w:val="20"/>
                <w:szCs w:val="20"/>
              </w:rPr>
              <w:t xml:space="preserve">calculated </w:t>
            </w:r>
            <w:r>
              <w:rPr>
                <w:rFonts w:ascii="Arial" w:hAnsi="Arial" w:eastAsia="Calibri" w:cs="Arial"/>
                <w:sz w:val="20"/>
                <w:szCs w:val="20"/>
              </w:rPr>
              <w:t xml:space="preserve">performance metrics </w:t>
            </w:r>
            <w:r>
              <w:rPr>
                <w:rFonts w:ascii="Arial" w:hAnsi="Arial" w:eastAsia="Calibri" w:cs="Arial"/>
                <w:color w:val="FF0000"/>
                <w:sz w:val="20"/>
                <w:szCs w:val="20"/>
              </w:rPr>
              <w:t>(if needed</w:t>
            </w:r>
            <w:r>
              <w:rPr>
                <w:rFonts w:ascii="Arial" w:hAnsi="Arial" w:cs="Arial"/>
                <w:color w:val="FF0000"/>
                <w:sz w:val="20"/>
                <w:szCs w:val="20"/>
              </w:rPr>
              <w:t>)</w:t>
            </w:r>
            <w:r>
              <w:rPr>
                <w:rFonts w:ascii="Arial" w:hAnsi="Arial" w:eastAsia="Calibri" w:cs="Arial"/>
                <w:sz w:val="20"/>
                <w:szCs w:val="20"/>
              </w:rPr>
              <w:t xml:space="preserve"> </w:t>
            </w:r>
            <w:r>
              <w:rPr>
                <w:rFonts w:ascii="Arial" w:hAnsi="Arial" w:eastAsia="Calibri" w:cs="Arial"/>
                <w:color w:val="FF0000"/>
                <w:sz w:val="20"/>
                <w:szCs w:val="20"/>
              </w:rPr>
              <w:t>or data needed for performance metric calculation (if needed</w:t>
            </w:r>
            <w:r>
              <w:rPr>
                <w:rFonts w:ascii="Arial" w:hAnsi="Arial" w:cs="Arial"/>
                <w:color w:val="FF0000"/>
                <w:sz w:val="20"/>
                <w:szCs w:val="20"/>
              </w:rPr>
              <w:t xml:space="preserve">) </w:t>
            </w:r>
            <w:r>
              <w:rPr>
                <w:rFonts w:ascii="Arial" w:hAnsi="Arial" w:cs="Arial"/>
                <w:sz w:val="20"/>
                <w:szCs w:val="20"/>
              </w:rPr>
              <w:t>can be generated by UE and terminated at gNB.</w:t>
            </w:r>
          </w:p>
        </w:tc>
      </w:tr>
    </w:tbl>
    <w:p>
      <w:pPr>
        <w:spacing w:before="120" w:after="120"/>
        <w:rPr>
          <w:rFonts w:hint="eastAsia" w:eastAsiaTheme="minorEastAsia"/>
          <w:lang w:val="en-US" w:eastAsia="zh-CN"/>
        </w:rPr>
      </w:pPr>
      <w:r>
        <w:rPr>
          <w:rFonts w:hint="eastAsia" w:eastAsiaTheme="minorEastAsia"/>
          <w:lang w:val="en-US" w:eastAsia="zh-CN"/>
        </w:rPr>
        <w:t>Considering the AI based CSI prediction only support UE sided model, which means there is no requirement of data collection for model training and model inference. Regarding the model monitoring at NW side, the data collection requirement is needed.</w:t>
      </w:r>
    </w:p>
    <w:p>
      <w:pPr>
        <w:spacing w:before="120" w:after="120"/>
        <w:rPr>
          <w:rFonts w:hint="eastAsia" w:eastAsiaTheme="minorEastAsia"/>
          <w:lang w:val="en-US" w:eastAsia="zh-CN"/>
        </w:rPr>
      </w:pPr>
      <w:r>
        <w:rPr>
          <w:rFonts w:hint="eastAsia" w:eastAsiaTheme="minorEastAsia"/>
          <w:lang w:val="en-US" w:eastAsia="zh-CN"/>
        </w:rPr>
        <w:t>Considering the requirement (e.g. data size and delay) of model monitoring is still not clear, and model monitoring only can be preformed in the connected status, in this sense, the CSI reporting, L3 measurement, Immediate MDT are suitable for model monitoring at NW side for AI based CSI predication.</w:t>
      </w:r>
    </w:p>
    <w:p>
      <w:pPr>
        <w:pStyle w:val="23"/>
        <w:spacing w:before="120" w:after="120"/>
        <w:rPr>
          <w:rFonts w:hint="default"/>
          <w:lang w:val="en-US" w:eastAsia="zh-CN"/>
        </w:rPr>
      </w:pPr>
      <w:bookmarkStart w:id="9" w:name="_Toc6074"/>
      <w:bookmarkStart w:id="10" w:name="_Toc31676"/>
      <w:r>
        <w:rPr>
          <w:rFonts w:hint="eastAsia"/>
          <w:i w:val="0"/>
          <w:iCs w:val="0"/>
          <w:lang w:val="en-US" w:eastAsia="zh-CN"/>
        </w:rPr>
        <w:t>For model monitoring at NW side for AI based CSI prediction, RAN2 assumes CSI reporting, L3 measurement, immediate MDT can be applied for data collection.</w:t>
      </w:r>
      <w:bookmarkEnd w:id="9"/>
      <w:bookmarkEnd w:id="10"/>
    </w:p>
    <w:p>
      <w:pPr>
        <w:spacing w:before="120" w:after="120"/>
        <w:rPr>
          <w:rFonts w:hint="default" w:eastAsiaTheme="minorEastAsia"/>
          <w:lang w:val="en-US" w:eastAsia="zh-CN"/>
        </w:rPr>
      </w:pPr>
    </w:p>
    <w:p>
      <w:pPr>
        <w:pStyle w:val="3"/>
      </w:pPr>
      <w:r>
        <w:rPr>
          <w:rFonts w:hint="eastAsia"/>
        </w:rPr>
        <w:t>A</w:t>
      </w:r>
      <w:r>
        <w:t>I based beam management</w:t>
      </w:r>
    </w:p>
    <w:p>
      <w:pPr>
        <w:spacing w:before="120" w:after="120"/>
        <w:rPr>
          <w:rFonts w:hint="eastAsia" w:eastAsiaTheme="minorEastAsia"/>
          <w:lang w:val="en-US" w:eastAsia="zh-CN"/>
        </w:rPr>
      </w:pPr>
      <w:r>
        <w:rPr>
          <w:rFonts w:hint="eastAsia" w:eastAsiaTheme="minorEastAsia"/>
          <w:lang w:val="en-US" w:eastAsia="zh-CN"/>
        </w:rPr>
        <w:t>Regarding AI based CSI prediction, the LS from RAN1 [2] has provided the following information: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1"/>
              <w:widowControl/>
              <w:numPr>
                <w:ilvl w:val="0"/>
                <w:numId w:val="13"/>
              </w:numPr>
              <w:ind w:left="200" w:leftChars="100" w:firstLineChars="0"/>
              <w:jc w:val="left"/>
              <w:rPr>
                <w:rFonts w:ascii="Arial" w:hAnsi="Arial" w:cs="Arial"/>
                <w:sz w:val="20"/>
                <w:szCs w:val="20"/>
              </w:rPr>
            </w:pPr>
            <w:r>
              <w:rPr>
                <w:rFonts w:ascii="Arial" w:hAnsi="Arial" w:cs="Arial"/>
                <w:sz w:val="20"/>
                <w:szCs w:val="20"/>
              </w:rPr>
              <w:t xml:space="preserve">For </w:t>
            </w:r>
            <w:r>
              <w:rPr>
                <w:rFonts w:ascii="Arial" w:hAnsi="Arial" w:cs="Arial"/>
                <w:strike/>
                <w:color w:val="FF0000"/>
                <w:sz w:val="20"/>
                <w:szCs w:val="20"/>
              </w:rPr>
              <w:t>CSI enhancement and</w:t>
            </w:r>
            <w:r>
              <w:rPr>
                <w:rFonts w:ascii="Arial" w:hAnsi="Arial" w:cs="Arial"/>
                <w:color w:val="FF0000"/>
                <w:sz w:val="20"/>
                <w:szCs w:val="20"/>
              </w:rPr>
              <w:t xml:space="preserve"> </w:t>
            </w:r>
            <w:r>
              <w:rPr>
                <w:rFonts w:ascii="Arial" w:hAnsi="Arial" w:cs="Arial"/>
                <w:sz w:val="20"/>
                <w:szCs w:val="20"/>
              </w:rPr>
              <w:t>beam management use case:</w:t>
            </w:r>
          </w:p>
          <w:p>
            <w:pPr>
              <w:pStyle w:val="31"/>
              <w:widowControl w:val="0"/>
              <w:numPr>
                <w:ilvl w:val="0"/>
                <w:numId w:val="13"/>
              </w:numPr>
              <w:ind w:left="200" w:leftChars="100" w:firstLineChars="0"/>
              <w:jc w:val="left"/>
              <w:rPr>
                <w:rFonts w:ascii="Arial" w:hAnsi="Arial" w:cs="Arial"/>
                <w:sz w:val="20"/>
                <w:szCs w:val="20"/>
              </w:rPr>
            </w:pPr>
            <w:r>
              <w:rPr>
                <w:rFonts w:ascii="Arial" w:hAnsi="Arial" w:cs="Arial"/>
                <w:sz w:val="20"/>
                <w:szCs w:val="20"/>
              </w:rPr>
              <w:t>For model training, training data can be generated by UE/gNB</w:t>
            </w:r>
            <w:r>
              <w:rPr>
                <w:rFonts w:ascii="Arial" w:hAnsi="Arial" w:cs="Arial"/>
                <w:strike/>
                <w:color w:val="FF0000"/>
                <w:sz w:val="20"/>
                <w:szCs w:val="20"/>
              </w:rPr>
              <w:t xml:space="preserve"> and terminated at gNB/OAM/OTT server</w:t>
            </w:r>
            <w:r>
              <w:rPr>
                <w:rFonts w:ascii="Arial" w:hAnsi="Arial" w:cs="Arial"/>
                <w:sz w:val="20"/>
                <w:szCs w:val="20"/>
              </w:rPr>
              <w:t>.</w:t>
            </w:r>
          </w:p>
          <w:p>
            <w:pPr>
              <w:pStyle w:val="31"/>
              <w:widowControl w:val="0"/>
              <w:numPr>
                <w:ilvl w:val="0"/>
                <w:numId w:val="13"/>
              </w:numPr>
              <w:ind w:left="200" w:leftChars="100" w:firstLineChars="0"/>
              <w:jc w:val="left"/>
              <w:rPr>
                <w:rFonts w:ascii="Arial" w:hAnsi="Arial" w:cs="Arial"/>
                <w:sz w:val="20"/>
                <w:szCs w:val="20"/>
              </w:rPr>
            </w:pPr>
            <w:r>
              <w:rPr>
                <w:rFonts w:ascii="Arial" w:hAnsi="Arial" w:cs="Arial"/>
                <w:sz w:val="20"/>
                <w:szCs w:val="20"/>
              </w:rPr>
              <w:t>For NW-sided model inference, input data can be generated by UE and terminated at gNB.</w:t>
            </w:r>
          </w:p>
          <w:p>
            <w:pPr>
              <w:pStyle w:val="31"/>
              <w:widowControl w:val="0"/>
              <w:numPr>
                <w:ilvl w:val="0"/>
                <w:numId w:val="13"/>
              </w:numPr>
              <w:ind w:left="200" w:leftChars="100" w:firstLineChars="0"/>
              <w:jc w:val="left"/>
              <w:rPr>
                <w:rFonts w:ascii="Arial" w:hAnsi="Arial" w:cs="Arial"/>
                <w:sz w:val="20"/>
                <w:szCs w:val="20"/>
              </w:rPr>
            </w:pPr>
            <w:r>
              <w:rPr>
                <w:rFonts w:ascii="Arial" w:hAnsi="Arial" w:cs="Arial"/>
                <w:sz w:val="20"/>
                <w:szCs w:val="20"/>
              </w:rPr>
              <w:t>For UE-side model inference, input data</w:t>
            </w:r>
            <w:r>
              <w:rPr>
                <w:rFonts w:ascii="Arial" w:hAnsi="Arial" w:cs="Arial"/>
                <w:strike/>
                <w:color w:val="FF0000"/>
                <w:sz w:val="20"/>
                <w:szCs w:val="20"/>
              </w:rPr>
              <w:t>/assistance information</w:t>
            </w:r>
            <w:r>
              <w:rPr>
                <w:rFonts w:ascii="Arial" w:hAnsi="Arial" w:cs="Arial"/>
                <w:sz w:val="20"/>
                <w:szCs w:val="20"/>
              </w:rPr>
              <w:t xml:space="preserve"> </w:t>
            </w:r>
            <w:r>
              <w:rPr>
                <w:rFonts w:ascii="Arial" w:hAnsi="Arial" w:cs="Arial"/>
                <w:color w:val="FF0000"/>
                <w:sz w:val="20"/>
                <w:szCs w:val="20"/>
              </w:rPr>
              <w:t>is internally available at UE.</w:t>
            </w:r>
            <w:r>
              <w:rPr>
                <w:rFonts w:ascii="Arial" w:hAnsi="Arial" w:cs="Arial"/>
                <w:sz w:val="20"/>
                <w:szCs w:val="20"/>
              </w:rPr>
              <w:t xml:space="preserve"> </w:t>
            </w:r>
            <w:r>
              <w:rPr>
                <w:rFonts w:ascii="Arial" w:hAnsi="Arial" w:cs="Arial"/>
                <w:strike/>
                <w:color w:val="FF0000"/>
                <w:sz w:val="20"/>
                <w:szCs w:val="20"/>
              </w:rPr>
              <w:t>can be generated by gNB and terminated at UE.</w:t>
            </w:r>
          </w:p>
          <w:p>
            <w:pPr>
              <w:pStyle w:val="31"/>
              <w:widowControl w:val="0"/>
              <w:numPr>
                <w:ilvl w:val="0"/>
                <w:numId w:val="13"/>
              </w:numPr>
              <w:ind w:left="200" w:leftChars="100"/>
              <w:jc w:val="left"/>
              <w:rPr>
                <w:rFonts w:hint="eastAsia"/>
                <w:vertAlign w:val="baseline"/>
              </w:rPr>
            </w:pPr>
            <w:r>
              <w:rPr>
                <w:rFonts w:ascii="Arial" w:hAnsi="Arial" w:cs="Arial"/>
                <w:sz w:val="20"/>
                <w:szCs w:val="20"/>
              </w:rPr>
              <w:t xml:space="preserve">For </w:t>
            </w:r>
            <w:r>
              <w:rPr>
                <w:rFonts w:ascii="Arial" w:hAnsi="Arial" w:cs="Arial"/>
                <w:color w:val="FF0000"/>
                <w:sz w:val="20"/>
                <w:szCs w:val="20"/>
              </w:rPr>
              <w:t>performance</w:t>
            </w:r>
            <w:r>
              <w:rPr>
                <w:rFonts w:ascii="Arial" w:hAnsi="Arial" w:cs="Arial"/>
                <w:strike/>
                <w:color w:val="FF0000"/>
                <w:sz w:val="20"/>
                <w:szCs w:val="20"/>
              </w:rPr>
              <w:t>model</w:t>
            </w:r>
            <w:r>
              <w:rPr>
                <w:rFonts w:ascii="Arial" w:hAnsi="Arial" w:cs="Arial"/>
                <w:sz w:val="20"/>
                <w:szCs w:val="20"/>
              </w:rPr>
              <w:t xml:space="preserve"> monitoring at the NW side, </w:t>
            </w:r>
            <w:r>
              <w:rPr>
                <w:rFonts w:ascii="Arial" w:hAnsi="Arial" w:eastAsia="Calibri" w:cs="Arial"/>
                <w:color w:val="FF0000"/>
                <w:sz w:val="20"/>
                <w:szCs w:val="20"/>
              </w:rPr>
              <w:t xml:space="preserve">calculated </w:t>
            </w:r>
            <w:r>
              <w:rPr>
                <w:rFonts w:ascii="Arial" w:hAnsi="Arial" w:eastAsia="Calibri" w:cs="Arial"/>
                <w:sz w:val="20"/>
                <w:szCs w:val="20"/>
              </w:rPr>
              <w:t xml:space="preserve">performance metrics </w:t>
            </w:r>
            <w:r>
              <w:rPr>
                <w:rFonts w:ascii="Arial" w:hAnsi="Arial" w:eastAsia="Calibri" w:cs="Arial"/>
                <w:color w:val="FF0000"/>
                <w:sz w:val="20"/>
                <w:szCs w:val="20"/>
              </w:rPr>
              <w:t>(if needed</w:t>
            </w:r>
            <w:r>
              <w:rPr>
                <w:rFonts w:ascii="Arial" w:hAnsi="Arial" w:cs="Arial"/>
                <w:color w:val="FF0000"/>
                <w:sz w:val="20"/>
                <w:szCs w:val="20"/>
              </w:rPr>
              <w:t xml:space="preserve">) </w:t>
            </w:r>
            <w:r>
              <w:rPr>
                <w:rFonts w:ascii="Arial" w:hAnsi="Arial" w:eastAsia="Calibri" w:cs="Arial"/>
                <w:color w:val="FF0000"/>
                <w:sz w:val="20"/>
                <w:szCs w:val="20"/>
              </w:rPr>
              <w:t>or data needed for performance metric calculation (if needed</w:t>
            </w:r>
            <w:r>
              <w:rPr>
                <w:rFonts w:ascii="Arial" w:hAnsi="Arial" w:cs="Arial"/>
                <w:color w:val="FF0000"/>
                <w:sz w:val="20"/>
                <w:szCs w:val="20"/>
              </w:rPr>
              <w:t xml:space="preserve">) </w:t>
            </w:r>
            <w:r>
              <w:rPr>
                <w:rFonts w:ascii="Arial" w:hAnsi="Arial" w:cs="Arial"/>
                <w:sz w:val="20"/>
                <w:szCs w:val="20"/>
              </w:rPr>
              <w:t>can be generated by UE and terminated at gNB.</w:t>
            </w:r>
          </w:p>
        </w:tc>
      </w:tr>
    </w:tbl>
    <w:p>
      <w:pPr>
        <w:spacing w:before="120" w:after="120"/>
      </w:pPr>
      <w:r>
        <w:rPr>
          <w:rFonts w:hint="eastAsia"/>
        </w:rPr>
        <w:t>R</w:t>
      </w:r>
      <w:r>
        <w:t>egarding the model training for AI based BM, in [1], the mapped logical entity is OTT server, UE, gNB, OAM. Just note that, for discussion easily, the mapped logical entity with an FFS is excluded in this paper.</w:t>
      </w:r>
    </w:p>
    <w:p>
      <w:pPr>
        <w:spacing w:before="120" w:after="120"/>
      </w:pPr>
      <w:r>
        <w:t>So the potential terminated point of data collection is</w:t>
      </w:r>
      <w:r>
        <w:rPr>
          <w:rFonts w:hint="eastAsia" w:eastAsiaTheme="minorEastAsia"/>
        </w:rPr>
        <w:t xml:space="preserve"> </w:t>
      </w:r>
      <w:r>
        <w:rPr>
          <w:rFonts w:eastAsiaTheme="minorEastAsia"/>
        </w:rPr>
        <w:t>data collection terminated UE(OTT server) and gNB (OAM)</w:t>
      </w:r>
    </w:p>
    <w:p>
      <w:pPr>
        <w:spacing w:before="120" w:after="120"/>
        <w:rPr>
          <w:rFonts w:eastAsiaTheme="minorEastAsia"/>
        </w:rPr>
      </w:pPr>
      <w:r>
        <w:rPr>
          <w:rFonts w:eastAsiaTheme="minorEastAsia"/>
        </w:rPr>
        <w:t>The candidate framework between UE and gNB is shown as below:</w:t>
      </w:r>
    </w:p>
    <w:p>
      <w:pPr>
        <w:pStyle w:val="31"/>
        <w:numPr>
          <w:ilvl w:val="0"/>
          <w:numId w:val="14"/>
        </w:numPr>
        <w:spacing w:before="120" w:after="120"/>
        <w:rPr>
          <w:rFonts w:eastAsiaTheme="minorEastAsia"/>
        </w:rPr>
      </w:pPr>
      <w:r>
        <w:rPr>
          <w:rFonts w:eastAsiaTheme="minorEastAsia"/>
        </w:rPr>
        <w:t>Immediate MDT</w:t>
      </w:r>
    </w:p>
    <w:p>
      <w:pPr>
        <w:pStyle w:val="31"/>
        <w:numPr>
          <w:ilvl w:val="0"/>
          <w:numId w:val="14"/>
        </w:numPr>
        <w:spacing w:before="120" w:after="120"/>
        <w:rPr>
          <w:rFonts w:eastAsiaTheme="minorEastAsia"/>
        </w:rPr>
      </w:pPr>
      <w:r>
        <w:rPr>
          <w:rFonts w:eastAsiaTheme="minorEastAsia"/>
        </w:rPr>
        <w:t>L3 measurement/report</w:t>
      </w:r>
    </w:p>
    <w:p>
      <w:pPr>
        <w:pStyle w:val="31"/>
        <w:numPr>
          <w:ilvl w:val="0"/>
          <w:numId w:val="14"/>
        </w:numPr>
        <w:spacing w:before="120" w:after="120"/>
        <w:rPr>
          <w:rFonts w:eastAsiaTheme="minorEastAsia"/>
        </w:rPr>
      </w:pPr>
      <w:r>
        <w:rPr>
          <w:rFonts w:hint="eastAsia" w:eastAsiaTheme="minorEastAsia"/>
        </w:rPr>
        <w:t>L</w:t>
      </w:r>
      <w:r>
        <w:rPr>
          <w:rFonts w:eastAsiaTheme="minorEastAsia"/>
        </w:rPr>
        <w:t>1 measurement/report</w:t>
      </w:r>
    </w:p>
    <w:p>
      <w:pPr>
        <w:pStyle w:val="31"/>
        <w:numPr>
          <w:ilvl w:val="0"/>
          <w:numId w:val="14"/>
        </w:numPr>
        <w:spacing w:before="120" w:after="120"/>
        <w:rPr>
          <w:rFonts w:eastAsiaTheme="minorEastAsia"/>
        </w:rPr>
      </w:pPr>
      <w:r>
        <w:rPr>
          <w:rFonts w:hint="eastAsia" w:eastAsiaTheme="minorEastAsia"/>
        </w:rPr>
        <w:t>U</w:t>
      </w:r>
      <w:r>
        <w:rPr>
          <w:rFonts w:eastAsiaTheme="minorEastAsia"/>
        </w:rPr>
        <w:t>AI</w:t>
      </w:r>
    </w:p>
    <w:p>
      <w:pPr>
        <w:pStyle w:val="31"/>
        <w:numPr>
          <w:ilvl w:val="0"/>
          <w:numId w:val="14"/>
        </w:numPr>
        <w:spacing w:before="120" w:after="120"/>
        <w:rPr>
          <w:rFonts w:eastAsiaTheme="minorEastAsia"/>
        </w:rPr>
      </w:pPr>
      <w:r>
        <w:rPr>
          <w:rFonts w:hint="eastAsia" w:eastAsiaTheme="minorEastAsia"/>
        </w:rPr>
        <w:t>E</w:t>
      </w:r>
      <w:r>
        <w:rPr>
          <w:rFonts w:eastAsiaTheme="minorEastAsia"/>
        </w:rPr>
        <w:t>arly Measurements</w:t>
      </w:r>
    </w:p>
    <w:p>
      <w:pPr>
        <w:spacing w:before="120" w:after="120"/>
        <w:ind w:left="4"/>
        <w:rPr>
          <w:rFonts w:eastAsiaTheme="minorEastAsia"/>
        </w:rPr>
      </w:pPr>
      <w:r>
        <w:rPr>
          <w:rFonts w:eastAsiaTheme="minorEastAsia"/>
        </w:rPr>
        <w:t xml:space="preserve">As the same as AI based CSI feedback, we can select </w:t>
      </w:r>
      <w:r>
        <w:rPr>
          <w:i w:val="0"/>
        </w:rPr>
        <w:t xml:space="preserve"> L1 measurement framework </w:t>
      </w:r>
      <w:r>
        <w:rPr>
          <w:rFonts w:hint="eastAsia"/>
          <w:i w:val="0"/>
          <w:lang w:val="en-US" w:eastAsia="zh-CN"/>
        </w:rPr>
        <w:t>, i</w:t>
      </w:r>
      <w:r>
        <w:rPr>
          <w:i w:val="0"/>
        </w:rPr>
        <w:t>mmediate MDT</w:t>
      </w:r>
      <w:r>
        <w:rPr>
          <w:rFonts w:hint="eastAsia"/>
          <w:i w:val="0"/>
          <w:lang w:val="en-US" w:eastAsia="zh-CN"/>
        </w:rPr>
        <w:t>, L3 measurement/report</w:t>
      </w:r>
      <w:r>
        <w:rPr>
          <w:rFonts w:eastAsiaTheme="minorEastAsia"/>
        </w:rPr>
        <w:t xml:space="preserve"> as candidate framework for model training:</w:t>
      </w:r>
    </w:p>
    <w:p>
      <w:pPr>
        <w:pStyle w:val="23"/>
        <w:spacing w:before="72" w:after="72"/>
      </w:pPr>
      <w:bookmarkStart w:id="11" w:name="_Toc22690"/>
      <w:bookmarkStart w:id="12" w:name="_Toc22070"/>
      <w:bookmarkStart w:id="13" w:name="_Toc27560"/>
      <w:r>
        <w:rPr>
          <w:i w:val="0"/>
        </w:rPr>
        <w:t xml:space="preserve">For AI based BM, RAN2 </w:t>
      </w:r>
      <w:r>
        <w:rPr>
          <w:rFonts w:hint="eastAsia"/>
          <w:i w:val="0"/>
        </w:rPr>
        <w:t>assu</w:t>
      </w:r>
      <w:r>
        <w:rPr>
          <w:i w:val="0"/>
        </w:rPr>
        <w:t xml:space="preserve">mesL1 measurement framework </w:t>
      </w:r>
      <w:r>
        <w:rPr>
          <w:rFonts w:hint="eastAsia"/>
          <w:i w:val="0"/>
          <w:lang w:val="en-US" w:eastAsia="zh-CN"/>
        </w:rPr>
        <w:t>, i</w:t>
      </w:r>
      <w:r>
        <w:rPr>
          <w:i w:val="0"/>
        </w:rPr>
        <w:t>mmediate MDT</w:t>
      </w:r>
      <w:r>
        <w:rPr>
          <w:rFonts w:hint="eastAsia"/>
          <w:i w:val="0"/>
          <w:lang w:val="en-US" w:eastAsia="zh-CN"/>
        </w:rPr>
        <w:t>, L3 measurement/report</w:t>
      </w:r>
      <w:r>
        <w:rPr>
          <w:i w:val="0"/>
        </w:rPr>
        <w:t xml:space="preserve"> can be applied to the data collection of model training for AI based beam management.</w:t>
      </w:r>
      <w:bookmarkEnd w:id="11"/>
      <w:bookmarkEnd w:id="12"/>
      <w:bookmarkEnd w:id="13"/>
    </w:p>
    <w:p>
      <w:pPr>
        <w:spacing w:before="120" w:after="120"/>
        <w:rPr>
          <w:rFonts w:eastAsiaTheme="minorEastAsia"/>
        </w:rPr>
      </w:pPr>
      <w:r>
        <w:rPr>
          <w:rFonts w:hint="eastAsia" w:eastAsiaTheme="minorEastAsia"/>
        </w:rPr>
        <w:t>R</w:t>
      </w:r>
      <w:r>
        <w:rPr>
          <w:rFonts w:eastAsiaTheme="minorEastAsia"/>
        </w:rPr>
        <w:t>egarding the model inference, in[1], the mapped logical entity is gNB and/or UE,</w:t>
      </w:r>
      <w:r>
        <w:rPr>
          <w:rFonts w:hint="eastAsia" w:eastAsiaTheme="minorEastAsia"/>
          <w:lang w:val="en-US" w:eastAsia="zh-CN"/>
        </w:rPr>
        <w:t xml:space="preserve"> besides, RAN 1 have clarified in the LS that the input data for gNB side model inference is generated by UE and terminated at NW side. Considering the model inference of AI/ML based beam management have a delay requirement, moreover,beam management is high delay sensetive function, in this sense , we propose that:</w:t>
      </w:r>
    </w:p>
    <w:p>
      <w:pPr>
        <w:spacing w:before="120" w:after="120"/>
        <w:rPr>
          <w:rFonts w:eastAsiaTheme="minorEastAsia"/>
          <w:lang w:val="en-GB"/>
        </w:rPr>
      </w:pPr>
      <w:r>
        <w:rPr>
          <w:rFonts w:eastAsiaTheme="minorEastAsia"/>
          <w:lang w:val="en-GB"/>
        </w:rPr>
        <w:t xml:space="preserve"> </w:t>
      </w:r>
    </w:p>
    <w:p>
      <w:pPr>
        <w:pStyle w:val="23"/>
        <w:spacing w:before="72" w:after="72"/>
      </w:pPr>
      <w:bookmarkStart w:id="14" w:name="_Toc30119"/>
      <w:bookmarkStart w:id="15" w:name="_Toc13447"/>
      <w:bookmarkStart w:id="16" w:name="_Toc25436"/>
      <w:r>
        <w:rPr>
          <w:i w:val="0"/>
        </w:rPr>
        <w:t xml:space="preserve">For </w:t>
      </w:r>
      <w:r>
        <w:rPr>
          <w:rFonts w:hint="eastAsia"/>
          <w:i w:val="0"/>
          <w:lang w:val="en-US" w:eastAsia="zh-CN"/>
        </w:rPr>
        <w:t xml:space="preserve">NW sided inference of </w:t>
      </w:r>
      <w:r>
        <w:rPr>
          <w:i w:val="0"/>
        </w:rPr>
        <w:t>AI based BM, RAN2 assumes L1 measurement framework can be applied to data collection</w:t>
      </w:r>
      <w:r>
        <w:rPr>
          <w:rFonts w:hint="eastAsia"/>
          <w:i w:val="0"/>
          <w:lang w:val="en-US" w:eastAsia="zh-CN"/>
        </w:rPr>
        <w:t>.</w:t>
      </w:r>
      <w:bookmarkEnd w:id="14"/>
      <w:bookmarkEnd w:id="15"/>
      <w:bookmarkEnd w:id="16"/>
    </w:p>
    <w:p>
      <w:pPr>
        <w:spacing w:before="120" w:after="120"/>
        <w:rPr>
          <w:rFonts w:eastAsiaTheme="minorEastAsia"/>
        </w:rPr>
      </w:pPr>
      <w:r>
        <w:rPr>
          <w:rFonts w:hint="eastAsia" w:eastAsiaTheme="minorEastAsia"/>
        </w:rPr>
        <w:t>R</w:t>
      </w:r>
      <w:r>
        <w:rPr>
          <w:rFonts w:eastAsiaTheme="minorEastAsia"/>
        </w:rPr>
        <w:t>egarding the model monitoring, in[1], the mapped logical entity is gNB and/or UE</w:t>
      </w:r>
      <w:r>
        <w:rPr>
          <w:rFonts w:hint="eastAsia" w:eastAsiaTheme="minorEastAsia"/>
          <w:lang w:val="en-US" w:eastAsia="zh-CN"/>
        </w:rPr>
        <w:t xml:space="preserve">. Besides, RAN1 have clarified in [2] that , for performance monitoring at the NW side, the performance metric or data is generated by UE and terminated at gNB side.As same as the CSI case, the CSI reporting, L3 measurement, Immediate MDT are suitable for model monitoring at NW side for AI based beam management </w:t>
      </w:r>
    </w:p>
    <w:p>
      <w:pPr>
        <w:spacing w:before="120" w:after="120"/>
        <w:rPr>
          <w:rFonts w:eastAsiaTheme="minorEastAsia"/>
        </w:rPr>
      </w:pPr>
      <w:r>
        <w:rPr>
          <w:rFonts w:eastAsiaTheme="minorEastAsia"/>
          <w:lang w:val="en-GB"/>
        </w:rPr>
        <w:t>,</w:t>
      </w:r>
    </w:p>
    <w:p>
      <w:pPr>
        <w:pStyle w:val="23"/>
        <w:spacing w:before="72" w:after="72"/>
        <w:rPr>
          <w:i w:val="0"/>
        </w:rPr>
      </w:pPr>
      <w:bookmarkStart w:id="17" w:name="_Toc16426"/>
      <w:bookmarkStart w:id="18" w:name="_Toc13621"/>
      <w:bookmarkStart w:id="19" w:name="_Toc140"/>
      <w:r>
        <w:rPr>
          <w:rFonts w:hint="eastAsia"/>
          <w:i w:val="0"/>
          <w:lang w:val="en-US" w:eastAsia="zh-CN"/>
        </w:rPr>
        <w:t>Regarding</w:t>
      </w:r>
      <w:r>
        <w:rPr>
          <w:i w:val="0"/>
        </w:rPr>
        <w:t xml:space="preserve"> </w:t>
      </w:r>
      <w:r>
        <w:rPr>
          <w:rFonts w:hint="eastAsia"/>
          <w:i w:val="0"/>
          <w:lang w:val="en-US" w:eastAsia="zh-CN"/>
        </w:rPr>
        <w:t xml:space="preserve">performance monitoring at the NW side for </w:t>
      </w:r>
      <w:r>
        <w:rPr>
          <w:i w:val="0"/>
        </w:rPr>
        <w:t xml:space="preserve">AI based BM, RAN2 assumes L1 measurement </w:t>
      </w:r>
      <w:r>
        <w:rPr>
          <w:rFonts w:hint="eastAsia"/>
          <w:i w:val="0"/>
          <w:lang w:val="en-US" w:eastAsia="zh-CN"/>
        </w:rPr>
        <w:t>L3 measurement, Immediate MDT</w:t>
      </w:r>
      <w:r>
        <w:rPr>
          <w:i w:val="0"/>
        </w:rPr>
        <w:t xml:space="preserve"> can be applied to data collection.</w:t>
      </w:r>
      <w:bookmarkEnd w:id="17"/>
      <w:bookmarkEnd w:id="18"/>
      <w:bookmarkEnd w:id="19"/>
    </w:p>
    <w:p>
      <w:pPr>
        <w:spacing w:before="120" w:after="120"/>
        <w:rPr>
          <w:rFonts w:eastAsiaTheme="minorEastAsia"/>
          <w:lang w:val="en-GB"/>
        </w:rPr>
      </w:pPr>
    </w:p>
    <w:p>
      <w:pPr>
        <w:pStyle w:val="3"/>
        <w:rPr>
          <w:lang w:val="en-GB"/>
        </w:rPr>
      </w:pPr>
      <w:r>
        <w:rPr>
          <w:rFonts w:hint="eastAsia"/>
          <w:lang w:val="en-GB"/>
        </w:rPr>
        <w:t>A</w:t>
      </w:r>
      <w:r>
        <w:rPr>
          <w:lang w:val="en-GB"/>
        </w:rPr>
        <w:t>I based Positioning</w:t>
      </w:r>
    </w:p>
    <w:p>
      <w:pPr>
        <w:spacing w:before="120" w:after="120"/>
        <w:rPr>
          <w:rFonts w:hint="eastAsia" w:eastAsiaTheme="minorEastAsia"/>
          <w:lang w:val="en-US" w:eastAsia="zh-CN"/>
        </w:rPr>
      </w:pPr>
      <w:r>
        <w:rPr>
          <w:rFonts w:hint="eastAsia" w:eastAsiaTheme="minorEastAsia"/>
          <w:lang w:val="en-US" w:eastAsia="zh-CN"/>
        </w:rPr>
        <w:t>Regarding the AI based Positioning, the [2] have provided the following information: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numPr>
                <w:ilvl w:val="0"/>
                <w:numId w:val="12"/>
              </w:numPr>
              <w:overflowPunct/>
              <w:autoSpaceDE/>
              <w:autoSpaceDN/>
              <w:adjustRightInd/>
              <w:spacing w:after="160" w:line="256" w:lineRule="auto"/>
              <w:textAlignment w:val="auto"/>
              <w:rPr>
                <w:rFonts w:ascii="Arial" w:hAnsi="Arial" w:eastAsia="宋体" w:cs="Arial"/>
                <w:lang w:eastAsia="ko-KR"/>
              </w:rPr>
            </w:pPr>
            <w:r>
              <w:rPr>
                <w:rFonts w:ascii="Arial" w:hAnsi="Arial" w:eastAsia="宋体" w:cs="Arial"/>
                <w:lang w:eastAsia="ko-KR"/>
              </w:rPr>
              <w:t>For positioning enhancement use case:</w:t>
            </w:r>
          </w:p>
          <w:p>
            <w:pPr>
              <w:widowControl w:val="0"/>
              <w:numPr>
                <w:ilvl w:val="0"/>
                <w:numId w:val="13"/>
              </w:numPr>
              <w:overflowPunct/>
              <w:autoSpaceDE/>
              <w:autoSpaceDN/>
              <w:adjustRightInd/>
              <w:spacing w:after="160" w:line="256" w:lineRule="auto"/>
              <w:ind w:left="200" w:leftChars="100"/>
              <w:textAlignment w:val="auto"/>
              <w:rPr>
                <w:rFonts w:ascii="Arial" w:hAnsi="Arial" w:eastAsia="宋体" w:cs="Arial"/>
                <w:lang w:eastAsia="ko-KR"/>
              </w:rPr>
            </w:pPr>
            <w:r>
              <w:rPr>
                <w:rFonts w:ascii="Arial" w:hAnsi="Arial" w:eastAsia="宋体" w:cs="Arial"/>
                <w:lang w:eastAsia="ko-KR"/>
              </w:rPr>
              <w:t>For model training, training data can be generated by UE/</w:t>
            </w:r>
            <w:r>
              <w:rPr>
                <w:rFonts w:ascii="Arial" w:hAnsi="Arial" w:eastAsia="宋体" w:cs="Arial"/>
                <w:color w:val="FF0000"/>
                <w:lang w:eastAsia="ko-KR"/>
              </w:rPr>
              <w:t>PRU</w:t>
            </w:r>
            <w:r>
              <w:rPr>
                <w:rFonts w:ascii="Arial" w:hAnsi="Arial" w:eastAsia="宋体" w:cs="Arial"/>
                <w:lang w:eastAsia="ko-KR"/>
              </w:rPr>
              <w:t>/gNB/</w:t>
            </w:r>
            <w:r>
              <w:rPr>
                <w:rFonts w:ascii="Arial" w:hAnsi="Arial" w:eastAsia="宋体" w:cs="Arial"/>
                <w:color w:val="FF0000"/>
                <w:lang w:eastAsia="ko-KR"/>
              </w:rPr>
              <w:t xml:space="preserve">LMF </w:t>
            </w:r>
            <w:r>
              <w:rPr>
                <w:rFonts w:ascii="Arial" w:hAnsi="Arial" w:eastAsia="宋体" w:cs="Arial"/>
                <w:strike/>
                <w:color w:val="FF0000"/>
                <w:lang w:eastAsia="ko-KR"/>
              </w:rPr>
              <w:t xml:space="preserve">and terminated at </w:t>
            </w:r>
            <w:r>
              <w:rPr>
                <w:rFonts w:ascii="Arial" w:hAnsi="Arial" w:cs="Arial"/>
                <w:strike/>
                <w:color w:val="FF0000"/>
                <w:lang w:eastAsia="ko-KR"/>
              </w:rPr>
              <w:t>LMF</w:t>
            </w:r>
            <w:r>
              <w:rPr>
                <w:rFonts w:ascii="Arial" w:hAnsi="Arial" w:eastAsia="宋体" w:cs="Arial"/>
                <w:strike/>
                <w:color w:val="FF0000"/>
                <w:lang w:eastAsia="ko-KR"/>
              </w:rPr>
              <w:t>/OTT server</w:t>
            </w:r>
            <w:r>
              <w:rPr>
                <w:rFonts w:ascii="Arial" w:hAnsi="Arial" w:eastAsia="宋体" w:cs="Arial"/>
                <w:lang w:eastAsia="ko-KR"/>
              </w:rPr>
              <w:t>.</w:t>
            </w:r>
          </w:p>
          <w:p>
            <w:pPr>
              <w:widowControl w:val="0"/>
              <w:numPr>
                <w:ilvl w:val="0"/>
                <w:numId w:val="13"/>
              </w:numPr>
              <w:overflowPunct/>
              <w:autoSpaceDE/>
              <w:autoSpaceDN/>
              <w:adjustRightInd/>
              <w:spacing w:after="160" w:line="256" w:lineRule="auto"/>
              <w:ind w:left="200" w:leftChars="100"/>
              <w:textAlignment w:val="auto"/>
              <w:rPr>
                <w:rFonts w:ascii="Arial" w:hAnsi="Arial" w:eastAsia="宋体" w:cs="Arial"/>
                <w:lang w:eastAsia="ko-KR"/>
              </w:rPr>
            </w:pPr>
            <w:r>
              <w:rPr>
                <w:rFonts w:ascii="Arial" w:hAnsi="Arial" w:eastAsia="宋体" w:cs="Arial"/>
                <w:lang w:eastAsia="ko-KR"/>
              </w:rPr>
              <w:t xml:space="preserve">For </w:t>
            </w:r>
            <w:r>
              <w:rPr>
                <w:rFonts w:ascii="Arial" w:hAnsi="Arial" w:eastAsia="宋体" w:cs="Arial"/>
                <w:color w:val="FF0000"/>
                <w:lang w:eastAsia="ko-KR"/>
              </w:rPr>
              <w:t>LMF</w:t>
            </w:r>
            <w:r>
              <w:rPr>
                <w:rFonts w:ascii="Arial" w:hAnsi="Arial" w:eastAsia="宋体" w:cs="Arial"/>
                <w:strike/>
                <w:color w:val="FF0000"/>
                <w:lang w:eastAsia="ko-KR"/>
              </w:rPr>
              <w:t>NW</w:t>
            </w:r>
            <w:r>
              <w:rPr>
                <w:rFonts w:ascii="Arial" w:hAnsi="Arial" w:eastAsia="宋体" w:cs="Arial"/>
                <w:lang w:eastAsia="ko-KR"/>
              </w:rPr>
              <w:t>-sided model inference</w:t>
            </w:r>
            <w:r>
              <w:rPr>
                <w:rFonts w:ascii="Arial" w:hAnsi="Arial" w:eastAsia="宋体" w:cs="Arial"/>
                <w:color w:val="FF0000"/>
                <w:lang w:eastAsia="ko-KR"/>
              </w:rPr>
              <w:t xml:space="preserve"> (Case 2b, Case 3b)</w:t>
            </w:r>
            <w:r>
              <w:rPr>
                <w:rFonts w:ascii="Arial" w:hAnsi="Arial" w:eastAsia="宋体" w:cs="Arial"/>
                <w:lang w:eastAsia="ko-KR"/>
              </w:rPr>
              <w:t>, input data can be generated by UE/gNB and terminated at LMF</w:t>
            </w:r>
            <w:r>
              <w:rPr>
                <w:rFonts w:ascii="Arial" w:hAnsi="Arial" w:eastAsia="宋体" w:cs="Arial"/>
                <w:strike/>
                <w:color w:val="FF0000"/>
                <w:lang w:eastAsia="ko-KR"/>
              </w:rPr>
              <w:t xml:space="preserve"> gNB</w:t>
            </w:r>
            <w:r>
              <w:rPr>
                <w:rFonts w:ascii="Arial" w:hAnsi="Arial" w:eastAsia="宋体" w:cs="Arial"/>
                <w:lang w:eastAsia="ko-KR"/>
              </w:rPr>
              <w:t>.</w:t>
            </w:r>
          </w:p>
          <w:p>
            <w:pPr>
              <w:widowControl w:val="0"/>
              <w:numPr>
                <w:ilvl w:val="0"/>
                <w:numId w:val="13"/>
              </w:numPr>
              <w:overflowPunct/>
              <w:autoSpaceDE/>
              <w:autoSpaceDN/>
              <w:adjustRightInd/>
              <w:spacing w:after="160" w:line="256" w:lineRule="auto"/>
              <w:ind w:left="200" w:leftChars="100"/>
              <w:textAlignment w:val="auto"/>
              <w:rPr>
                <w:rFonts w:ascii="Arial" w:hAnsi="Arial" w:eastAsia="宋体" w:cs="Arial"/>
                <w:color w:val="FF0000"/>
                <w:lang w:eastAsia="ko-KR"/>
              </w:rPr>
            </w:pPr>
            <w:r>
              <w:rPr>
                <w:rFonts w:ascii="Arial" w:hAnsi="Arial" w:eastAsia="宋体" w:cs="Arial"/>
                <w:color w:val="FF0000"/>
                <w:lang w:eastAsia="ko-KR"/>
              </w:rPr>
              <w:t xml:space="preserve">For gNB-sided model inference (Case 3a), </w:t>
            </w:r>
            <w:r>
              <w:rPr>
                <w:rFonts w:ascii="Arial" w:hAnsi="Arial" w:cs="Arial"/>
                <w:color w:val="FF0000"/>
                <w:lang w:eastAsia="ko-KR"/>
              </w:rPr>
              <w:t>input data is internally available at gNB</w:t>
            </w:r>
            <w:r>
              <w:rPr>
                <w:rFonts w:ascii="Arial" w:hAnsi="Arial" w:eastAsia="宋体" w:cs="Arial"/>
                <w:color w:val="FF0000"/>
                <w:lang w:eastAsia="ko-KR"/>
              </w:rPr>
              <w:t>.</w:t>
            </w:r>
          </w:p>
          <w:p>
            <w:pPr>
              <w:widowControl w:val="0"/>
              <w:numPr>
                <w:ilvl w:val="0"/>
                <w:numId w:val="13"/>
              </w:numPr>
              <w:overflowPunct/>
              <w:autoSpaceDE/>
              <w:autoSpaceDN/>
              <w:adjustRightInd/>
              <w:spacing w:after="160" w:line="256" w:lineRule="auto"/>
              <w:ind w:left="200" w:leftChars="100"/>
              <w:textAlignment w:val="auto"/>
              <w:rPr>
                <w:rFonts w:ascii="Arial" w:hAnsi="Arial" w:eastAsia="宋体" w:cs="Arial"/>
                <w:lang w:eastAsia="ko-KR"/>
              </w:rPr>
            </w:pPr>
            <w:r>
              <w:rPr>
                <w:rFonts w:ascii="Arial" w:hAnsi="Arial" w:eastAsia="宋体" w:cs="Arial"/>
                <w:lang w:eastAsia="ko-KR"/>
              </w:rPr>
              <w:t xml:space="preserve">For UE-side model inference </w:t>
            </w:r>
            <w:r>
              <w:rPr>
                <w:rFonts w:ascii="Arial" w:hAnsi="Arial" w:eastAsia="宋体" w:cs="Arial"/>
                <w:color w:val="FF0000"/>
                <w:lang w:eastAsia="ko-KR"/>
              </w:rPr>
              <w:t>(Case 1, Case 2a)</w:t>
            </w:r>
            <w:r>
              <w:rPr>
                <w:rFonts w:ascii="Arial" w:hAnsi="Arial" w:eastAsia="宋体" w:cs="Arial"/>
                <w:lang w:eastAsia="ko-KR"/>
              </w:rPr>
              <w:t>,</w:t>
            </w:r>
            <w:r>
              <w:rPr>
                <w:rFonts w:ascii="Arial" w:hAnsi="Arial" w:cs="Arial"/>
                <w:lang w:eastAsia="ko-KR"/>
              </w:rPr>
              <w:t xml:space="preserve"> input data</w:t>
            </w:r>
            <w:r>
              <w:rPr>
                <w:rFonts w:ascii="Arial" w:hAnsi="Arial" w:cs="Arial"/>
                <w:strike/>
                <w:color w:val="FF0000"/>
                <w:lang w:eastAsia="ko-KR"/>
              </w:rPr>
              <w:t>/assistance information</w:t>
            </w:r>
            <w:r>
              <w:rPr>
                <w:rFonts w:ascii="Arial" w:hAnsi="Arial" w:eastAsia="宋体" w:cs="Arial"/>
                <w:color w:val="FF0000"/>
                <w:lang w:eastAsia="ko-KR"/>
              </w:rPr>
              <w:t xml:space="preserve"> </w:t>
            </w:r>
            <w:r>
              <w:rPr>
                <w:rFonts w:ascii="Arial" w:hAnsi="Arial" w:cs="Arial"/>
                <w:color w:val="FF0000"/>
                <w:lang w:eastAsia="ko-KR"/>
              </w:rPr>
              <w:t>is internally available at UE</w:t>
            </w:r>
            <w:r>
              <w:rPr>
                <w:rFonts w:ascii="Arial" w:hAnsi="Arial" w:cs="Arial"/>
                <w:lang w:eastAsia="ko-KR"/>
              </w:rPr>
              <w:t xml:space="preserve"> </w:t>
            </w:r>
            <w:r>
              <w:rPr>
                <w:rFonts w:ascii="Arial" w:hAnsi="Arial" w:eastAsia="宋体" w:cs="Arial"/>
                <w:strike/>
                <w:color w:val="FF0000"/>
                <w:lang w:eastAsia="ko-KR"/>
              </w:rPr>
              <w:t>can be generated by LMF/gNB and terminated at the UE</w:t>
            </w:r>
            <w:r>
              <w:rPr>
                <w:rFonts w:ascii="Arial" w:hAnsi="Arial" w:eastAsia="宋体" w:cs="Arial"/>
                <w:lang w:eastAsia="ko-KR"/>
              </w:rPr>
              <w:t>.</w:t>
            </w:r>
          </w:p>
          <w:p>
            <w:pPr>
              <w:widowControl w:val="0"/>
              <w:numPr>
                <w:ilvl w:val="0"/>
                <w:numId w:val="13"/>
              </w:numPr>
              <w:overflowPunct/>
              <w:autoSpaceDE/>
              <w:autoSpaceDN/>
              <w:adjustRightInd/>
              <w:spacing w:after="160" w:line="256" w:lineRule="auto"/>
              <w:ind w:left="200" w:leftChars="100"/>
              <w:textAlignment w:val="auto"/>
              <w:rPr>
                <w:rFonts w:ascii="Arial" w:hAnsi="Arial" w:eastAsia="宋体" w:cs="Arial"/>
                <w:lang w:eastAsia="zh-CN"/>
              </w:rPr>
            </w:pPr>
            <w:r>
              <w:rPr>
                <w:rFonts w:ascii="Arial" w:hAnsi="Arial" w:eastAsia="宋体" w:cs="Arial"/>
                <w:lang w:eastAsia="ko-KR"/>
              </w:rPr>
              <w:t xml:space="preserve">For </w:t>
            </w:r>
            <w:r>
              <w:rPr>
                <w:rFonts w:ascii="Arial" w:hAnsi="Arial" w:eastAsia="宋体" w:cs="Arial"/>
                <w:strike/>
                <w:color w:val="FF0000"/>
                <w:lang w:eastAsia="ko-KR"/>
              </w:rPr>
              <w:t>model</w:t>
            </w:r>
            <w:r>
              <w:rPr>
                <w:rFonts w:ascii="Arial" w:hAnsi="Arial" w:eastAsia="宋体" w:cs="Arial"/>
                <w:color w:val="FF0000"/>
                <w:lang w:eastAsia="ko-KR"/>
              </w:rPr>
              <w:t xml:space="preserve">performance </w:t>
            </w:r>
            <w:r>
              <w:rPr>
                <w:rFonts w:ascii="Arial" w:hAnsi="Arial" w:eastAsia="宋体" w:cs="Arial"/>
                <w:lang w:eastAsia="ko-KR"/>
              </w:rPr>
              <w:t xml:space="preserve">monitoring at the </w:t>
            </w:r>
            <w:r>
              <w:rPr>
                <w:rFonts w:ascii="Arial" w:hAnsi="Arial" w:eastAsia="宋体" w:cs="Arial"/>
                <w:strike/>
                <w:color w:val="FF0000"/>
                <w:lang w:eastAsia="ko-KR"/>
              </w:rPr>
              <w:t>NW</w:t>
            </w:r>
            <w:r>
              <w:rPr>
                <w:rFonts w:ascii="Arial" w:hAnsi="Arial" w:eastAsia="宋体" w:cs="Arial"/>
                <w:color w:val="FF0000"/>
                <w:lang w:eastAsia="ko-KR"/>
              </w:rPr>
              <w:t xml:space="preserve">LMF </w:t>
            </w:r>
            <w:r>
              <w:rPr>
                <w:rFonts w:ascii="Arial" w:hAnsi="Arial" w:eastAsia="宋体" w:cs="Arial"/>
                <w:lang w:eastAsia="ko-KR"/>
              </w:rPr>
              <w:t xml:space="preserve">side, </w:t>
            </w:r>
            <w:r>
              <w:rPr>
                <w:rFonts w:ascii="Arial" w:hAnsi="Arial" w:cs="Arial"/>
                <w:color w:val="FF0000"/>
                <w:lang w:eastAsia="ko-KR"/>
              </w:rPr>
              <w:t xml:space="preserve">calculated </w:t>
            </w:r>
            <w:r>
              <w:rPr>
                <w:rFonts w:ascii="Arial" w:hAnsi="Arial" w:eastAsia="宋体" w:cs="Arial"/>
                <w:lang w:eastAsia="ko-KR"/>
              </w:rPr>
              <w:t xml:space="preserve">performance metrics </w:t>
            </w:r>
            <w:r>
              <w:rPr>
                <w:rFonts w:ascii="Arial" w:hAnsi="Arial" w:eastAsia="Calibri" w:cs="Arial"/>
                <w:color w:val="FF0000"/>
              </w:rPr>
              <w:t>(if needed</w:t>
            </w:r>
            <w:r>
              <w:rPr>
                <w:rFonts w:ascii="Arial" w:hAnsi="Arial" w:cs="Arial"/>
                <w:color w:val="FF0000"/>
              </w:rPr>
              <w:t>)</w:t>
            </w:r>
            <w:r>
              <w:rPr>
                <w:rFonts w:ascii="Arial" w:hAnsi="Arial" w:eastAsia="宋体" w:cs="Arial"/>
                <w:lang w:eastAsia="ko-KR"/>
              </w:rPr>
              <w:t xml:space="preserve"> </w:t>
            </w:r>
            <w:r>
              <w:rPr>
                <w:rFonts w:ascii="Arial" w:hAnsi="Arial" w:cs="Arial"/>
                <w:color w:val="FF0000"/>
                <w:lang w:eastAsia="ko-KR"/>
              </w:rPr>
              <w:t xml:space="preserve">or </w:t>
            </w:r>
            <w:r>
              <w:rPr>
                <w:rFonts w:ascii="Arial" w:hAnsi="Arial" w:eastAsia="宋体" w:cs="Arial"/>
                <w:color w:val="FF0000"/>
                <w:lang w:eastAsia="ko-KR"/>
              </w:rPr>
              <w:t xml:space="preserve">data needed for performance metric calculation (if needed) </w:t>
            </w:r>
            <w:r>
              <w:rPr>
                <w:rFonts w:ascii="Arial" w:hAnsi="Arial" w:eastAsia="宋体" w:cs="Arial"/>
                <w:lang w:eastAsia="ko-KR"/>
              </w:rPr>
              <w:t>can be generated by UE/gNB and terminated at LMF.</w:t>
            </w:r>
          </w:p>
          <w:p>
            <w:pPr>
              <w:widowControl w:val="0"/>
              <w:numPr>
                <w:ilvl w:val="0"/>
                <w:numId w:val="13"/>
              </w:numPr>
              <w:overflowPunct/>
              <w:autoSpaceDE/>
              <w:autoSpaceDN/>
              <w:adjustRightInd/>
              <w:spacing w:after="160" w:line="256" w:lineRule="auto"/>
              <w:ind w:left="200" w:leftChars="100"/>
              <w:textAlignment w:val="auto"/>
              <w:rPr>
                <w:rFonts w:ascii="Arial" w:hAnsi="Arial" w:eastAsia="宋体" w:cs="Arial"/>
                <w:lang w:eastAsia="zh-CN"/>
              </w:rPr>
            </w:pPr>
            <w:r>
              <w:rPr>
                <w:rFonts w:ascii="Arial" w:hAnsi="Arial" w:eastAsia="宋体" w:cs="Arial"/>
                <w:lang w:eastAsia="ko-KR"/>
              </w:rPr>
              <w:t xml:space="preserve">For </w:t>
            </w:r>
            <w:r>
              <w:rPr>
                <w:rFonts w:ascii="Arial" w:hAnsi="Arial" w:eastAsia="宋体" w:cs="Arial"/>
                <w:strike/>
                <w:color w:val="FF0000"/>
                <w:lang w:eastAsia="ko-KR"/>
              </w:rPr>
              <w:t>model</w:t>
            </w:r>
            <w:r>
              <w:rPr>
                <w:rFonts w:ascii="Arial" w:hAnsi="Arial" w:eastAsia="宋体" w:cs="Arial"/>
                <w:color w:val="FF0000"/>
                <w:lang w:eastAsia="ko-KR"/>
              </w:rPr>
              <w:t xml:space="preserve">performance </w:t>
            </w:r>
            <w:r>
              <w:rPr>
                <w:rFonts w:ascii="Arial" w:hAnsi="Arial" w:eastAsia="宋体" w:cs="Arial"/>
                <w:lang w:eastAsia="ko-KR"/>
              </w:rPr>
              <w:t xml:space="preserve">monitoring at the </w:t>
            </w:r>
            <w:r>
              <w:rPr>
                <w:rFonts w:ascii="Arial" w:hAnsi="Arial" w:eastAsia="宋体" w:cs="Arial"/>
                <w:strike/>
                <w:color w:val="FF0000"/>
                <w:lang w:eastAsia="ko-KR"/>
              </w:rPr>
              <w:t>NW</w:t>
            </w:r>
            <w:r>
              <w:rPr>
                <w:rFonts w:ascii="Arial" w:hAnsi="Arial" w:eastAsia="宋体" w:cs="Arial"/>
                <w:color w:val="FF0000"/>
                <w:lang w:eastAsia="ko-KR"/>
              </w:rPr>
              <w:t xml:space="preserve">gNB </w:t>
            </w:r>
            <w:r>
              <w:rPr>
                <w:rFonts w:ascii="Arial" w:hAnsi="Arial" w:eastAsia="宋体" w:cs="Arial"/>
                <w:lang w:eastAsia="ko-KR"/>
              </w:rPr>
              <w:t xml:space="preserve">side, </w:t>
            </w:r>
            <w:r>
              <w:rPr>
                <w:rFonts w:ascii="Arial" w:hAnsi="Arial" w:cs="Arial"/>
                <w:color w:val="FF0000"/>
                <w:lang w:eastAsia="ko-KR"/>
              </w:rPr>
              <w:t xml:space="preserve">calculated </w:t>
            </w:r>
            <w:r>
              <w:rPr>
                <w:rFonts w:ascii="Arial" w:hAnsi="Arial" w:eastAsia="宋体" w:cs="Arial"/>
                <w:lang w:eastAsia="ko-KR"/>
              </w:rPr>
              <w:t xml:space="preserve">performance metrics </w:t>
            </w:r>
            <w:r>
              <w:rPr>
                <w:rFonts w:ascii="Arial" w:hAnsi="Arial" w:eastAsia="Calibri" w:cs="Arial"/>
                <w:color w:val="FF0000"/>
              </w:rPr>
              <w:t>(if needed</w:t>
            </w:r>
            <w:r>
              <w:rPr>
                <w:rFonts w:ascii="Arial" w:hAnsi="Arial" w:cs="Arial"/>
                <w:color w:val="FF0000"/>
              </w:rPr>
              <w:t xml:space="preserve">) </w:t>
            </w:r>
            <w:r>
              <w:rPr>
                <w:rFonts w:ascii="Arial" w:hAnsi="Arial" w:cs="Arial"/>
                <w:color w:val="FF0000"/>
                <w:lang w:eastAsia="ko-KR"/>
              </w:rPr>
              <w:t xml:space="preserve">or </w:t>
            </w:r>
            <w:r>
              <w:rPr>
                <w:rFonts w:ascii="Arial" w:hAnsi="Arial" w:eastAsia="宋体" w:cs="Arial"/>
                <w:color w:val="FF0000"/>
                <w:lang w:eastAsia="ko-KR"/>
              </w:rPr>
              <w:t>data needed for performance metric calculation (if needed) can be generated by at least gNB.</w:t>
            </w:r>
          </w:p>
          <w:p>
            <w:pPr>
              <w:widowControl w:val="0"/>
              <w:spacing w:before="120" w:after="120"/>
              <w:rPr>
                <w:rFonts w:hint="default" w:eastAsiaTheme="minorEastAsia"/>
                <w:vertAlign w:val="baseline"/>
                <w:lang w:val="en-US" w:eastAsia="zh-CN"/>
              </w:rPr>
            </w:pPr>
          </w:p>
        </w:tc>
      </w:tr>
    </w:tbl>
    <w:p>
      <w:pPr>
        <w:spacing w:before="120" w:after="120"/>
        <w:rPr>
          <w:rFonts w:hint="eastAsia" w:eastAsiaTheme="minorEastAsia"/>
          <w:lang w:val="en-US" w:eastAsia="zh-CN"/>
        </w:rPr>
      </w:pPr>
      <w:r>
        <w:rPr>
          <w:rFonts w:hint="eastAsia" w:eastAsiaTheme="minorEastAsia"/>
          <w:lang w:val="en-US" w:eastAsia="zh-CN"/>
        </w:rPr>
        <w:t>In our views, there are mainly two protocols regarding the positioning:</w:t>
      </w:r>
    </w:p>
    <w:p>
      <w:pPr>
        <w:spacing w:before="120" w:after="120"/>
        <w:rPr>
          <w:rFonts w:hint="eastAsia" w:eastAsiaTheme="minorEastAsia"/>
          <w:lang w:val="en-US" w:eastAsia="zh-CN"/>
        </w:rPr>
      </w:pPr>
      <w:r>
        <w:rPr>
          <w:rFonts w:hint="eastAsia" w:eastAsiaTheme="minorEastAsia"/>
          <w:lang w:val="en-US" w:eastAsia="zh-CN"/>
        </w:rPr>
        <w:t>1: NRPPa: the protocol for positioning is terminated between gNB and LMF.</w:t>
      </w:r>
    </w:p>
    <w:p>
      <w:pPr>
        <w:spacing w:before="120" w:after="120"/>
        <w:rPr>
          <w:rFonts w:hint="default" w:eastAsiaTheme="minorEastAsia"/>
          <w:lang w:val="en-US" w:eastAsia="zh-CN"/>
        </w:rPr>
      </w:pPr>
      <w:r>
        <w:rPr>
          <w:rFonts w:hint="eastAsia" w:eastAsiaTheme="minorEastAsia"/>
          <w:lang w:val="en-US" w:eastAsia="zh-CN"/>
        </w:rPr>
        <w:t>2: LMF: the protocol for positioning is terminated between UE and LMF</w:t>
      </w:r>
    </w:p>
    <w:p>
      <w:pPr>
        <w:spacing w:before="120" w:after="120"/>
        <w:rPr>
          <w:rFonts w:eastAsiaTheme="minorEastAsia"/>
          <w:lang w:val="en-GB"/>
        </w:rPr>
      </w:pPr>
      <w:r>
        <w:rPr>
          <w:rFonts w:hint="eastAsia" w:eastAsiaTheme="minorEastAsia"/>
          <w:lang w:val="en-US" w:eastAsia="zh-CN"/>
        </w:rPr>
        <w:t xml:space="preserve">According to [2], for LMF sided model inference (case 2b, case 3b), input data can be generated by UE/gNB and terminated at LMF. In this sense, both framework NRPPa and LMF should be applied to the input data generated by gNB and terminated at LMF and input data generated by UE terminated at LMF respectively. </w:t>
      </w:r>
      <w:r>
        <w:rPr>
          <w:rFonts w:eastAsiaTheme="minorEastAsia"/>
          <w:lang w:val="en-GB"/>
        </w:rPr>
        <w:t>.</w:t>
      </w:r>
    </w:p>
    <w:p>
      <w:pPr>
        <w:pStyle w:val="23"/>
        <w:spacing w:before="72" w:after="72"/>
      </w:pPr>
      <w:r>
        <w:rPr>
          <w:rFonts w:hint="eastAsia"/>
          <w:i w:val="0"/>
        </w:rPr>
        <w:t xml:space="preserve"> </w:t>
      </w:r>
      <w:bookmarkStart w:id="20" w:name="_Toc25375"/>
      <w:bookmarkStart w:id="21" w:name="_Toc25980"/>
      <w:bookmarkStart w:id="22" w:name="_Toc19466"/>
      <w:r>
        <w:rPr>
          <w:i w:val="0"/>
        </w:rPr>
        <w:t xml:space="preserve">For </w:t>
      </w:r>
      <w:r>
        <w:rPr>
          <w:rFonts w:hint="eastAsia"/>
          <w:i w:val="0"/>
          <w:lang w:val="en-US" w:eastAsia="zh-CN"/>
        </w:rPr>
        <w:t>LMF sided inference (case 2b, case 3b)</w:t>
      </w:r>
      <w:r>
        <w:rPr>
          <w:i w:val="0"/>
        </w:rPr>
        <w:t xml:space="preserve">, RAN2 assumes LPP protocol should be applied </w:t>
      </w:r>
      <w:r>
        <w:rPr>
          <w:rFonts w:hint="eastAsia"/>
          <w:i w:val="0"/>
          <w:lang w:val="en-US" w:eastAsia="zh-CN"/>
        </w:rPr>
        <w:t>to the data collected by UE and terminated at LMF, while the NRPPa protocol should be applied to the data collected by gNB and terminated at LMF</w:t>
      </w:r>
      <w:r>
        <w:rPr>
          <w:rFonts w:hint="eastAsia"/>
        </w:rPr>
        <w:t>.</w:t>
      </w:r>
      <w:bookmarkEnd w:id="20"/>
      <w:bookmarkEnd w:id="21"/>
      <w:bookmarkEnd w:id="22"/>
    </w:p>
    <w:p>
      <w:pPr>
        <w:bidi w:val="0"/>
      </w:pPr>
      <w:bookmarkStart w:id="23" w:name="_Toc32048"/>
      <w:bookmarkStart w:id="24" w:name="_Toc28196"/>
      <w:r>
        <w:rPr>
          <w:rFonts w:hint="eastAsia"/>
          <w:lang w:val="en-US" w:eastAsia="zh-CN"/>
        </w:rPr>
        <w:t>According to [2], for performance monitoring at the LMF side, calculated performance metric or data is generated by UE/gNB and terminated at LMF</w:t>
      </w:r>
      <w:bookmarkEnd w:id="23"/>
      <w:bookmarkEnd w:id="24"/>
    </w:p>
    <w:p>
      <w:pPr>
        <w:pStyle w:val="23"/>
        <w:spacing w:before="72" w:after="72"/>
        <w:rPr>
          <w:i w:val="0"/>
        </w:rPr>
      </w:pPr>
      <w:bookmarkStart w:id="25" w:name="_Toc18141"/>
      <w:bookmarkStart w:id="26" w:name="_Toc13927"/>
      <w:r>
        <w:rPr>
          <w:rFonts w:hint="eastAsia"/>
          <w:i w:val="0"/>
        </w:rPr>
        <w:t xml:space="preserve"> </w:t>
      </w:r>
      <w:bookmarkStart w:id="27" w:name="_Toc12436"/>
      <w:r>
        <w:rPr>
          <w:i w:val="0"/>
        </w:rPr>
        <w:t xml:space="preserve">For </w:t>
      </w:r>
      <w:r>
        <w:rPr>
          <w:rFonts w:hint="eastAsia"/>
          <w:i w:val="0"/>
          <w:lang w:val="en-US" w:eastAsia="zh-CN"/>
        </w:rPr>
        <w:t>LMF sided performance monitoring</w:t>
      </w:r>
      <w:r>
        <w:rPr>
          <w:i w:val="0"/>
        </w:rPr>
        <w:t xml:space="preserve">, RAN2 assumes LPP protocol should be applied </w:t>
      </w:r>
      <w:r>
        <w:rPr>
          <w:rFonts w:hint="eastAsia"/>
          <w:i w:val="0"/>
          <w:lang w:val="en-US" w:eastAsia="zh-CN"/>
        </w:rPr>
        <w:t>to the data collected by UE and terminated at LMF, while the NRPPa protocol should be applied to the data collected by gNB and terminated at LMF.</w:t>
      </w:r>
      <w:bookmarkEnd w:id="25"/>
      <w:bookmarkEnd w:id="26"/>
      <w:bookmarkEnd w:id="27"/>
    </w:p>
    <w:p>
      <w:pPr>
        <w:spacing w:before="120" w:after="120"/>
        <w:rPr>
          <w:rFonts w:eastAsiaTheme="minorEastAsia"/>
          <w:lang w:val="en-GB"/>
        </w:rPr>
      </w:pPr>
    </w:p>
    <w:p>
      <w:pPr>
        <w:spacing w:before="120" w:after="120"/>
        <w:rPr>
          <w:rFonts w:eastAsiaTheme="minorEastAsia"/>
          <w:lang w:val="en-GB"/>
        </w:rPr>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highlight w:val="yellow"/>
        </w:rPr>
      </w:pPr>
      <w:r>
        <w:rPr>
          <w:rFonts w:eastAsia="微软雅黑"/>
        </w:rPr>
        <w:t>In this contribution, we provide our further views on the identified issues for general aspects of common AI/ML framework. We have the following observations and proposals:</w:t>
      </w:r>
    </w:p>
    <w:p>
      <w:pPr>
        <w:pStyle w:val="11"/>
        <w:tabs>
          <w:tab w:val="right" w:leader="dot" w:pos="9660"/>
        </w:tabs>
      </w:pPr>
      <w:bookmarkStart w:id="28" w:name="_GoBack"/>
      <w:bookmarkEnd w:id="28"/>
      <w:r>
        <w:rPr>
          <w:highlight w:val="yellow"/>
        </w:rPr>
        <w:fldChar w:fldCharType="begin"/>
      </w:r>
      <w:r>
        <w:rPr>
          <w:highlight w:val="yellow"/>
        </w:rPr>
        <w:instrText xml:space="preserve">TOC \n  \t "!ZTE-Proposal-2021 + 段前: 0.5 行 段后: 0.5 行,1,sub-proposal,2,3rd level proposal,3" \h</w:instrText>
      </w:r>
      <w:r>
        <w:rPr>
          <w:highlight w:val="yellow"/>
        </w:rPr>
        <w:fldChar w:fldCharType="separate"/>
      </w:r>
      <w:r>
        <w:rPr>
          <w:highlight w:val="yellow"/>
        </w:rPr>
        <w:fldChar w:fldCharType="begin"/>
      </w:r>
      <w:r>
        <w:rPr>
          <w:highlight w:val="yellow"/>
        </w:rPr>
        <w:instrText xml:space="preserve"> HYPERLINK \l _Toc5635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1: </w:t>
      </w:r>
      <w:r>
        <w:rPr>
          <w:i w:val="0"/>
        </w:rPr>
        <w:t xml:space="preserve">For AI based CSI feedback enhancement, RAN2 </w:t>
      </w:r>
      <w:r>
        <w:rPr>
          <w:rFonts w:hint="eastAsia"/>
          <w:i w:val="0"/>
        </w:rPr>
        <w:t>assu</w:t>
      </w:r>
      <w:r>
        <w:rPr>
          <w:i w:val="0"/>
        </w:rPr>
        <w:t xml:space="preserve">mes L1 measurement framework </w:t>
      </w:r>
      <w:r>
        <w:rPr>
          <w:rFonts w:hint="eastAsia"/>
          <w:i w:val="0"/>
          <w:lang w:val="en-US" w:eastAsia="zh-CN"/>
        </w:rPr>
        <w:t>, i</w:t>
      </w:r>
      <w:r>
        <w:rPr>
          <w:i w:val="0"/>
        </w:rPr>
        <w:t>mmediate MDT</w:t>
      </w:r>
      <w:r>
        <w:rPr>
          <w:rFonts w:hint="eastAsia"/>
          <w:i w:val="0"/>
          <w:lang w:val="en-US" w:eastAsia="zh-CN"/>
        </w:rPr>
        <w:t>, L3 measurement/report</w:t>
      </w:r>
      <w:r>
        <w:rPr>
          <w:i w:val="0"/>
        </w:rPr>
        <w:t xml:space="preserve"> can be applied to the data collection of model training for AI based CSI feedback.</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_Toc21123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2: </w:t>
      </w:r>
      <w:r>
        <w:rPr>
          <w:i w:val="0"/>
        </w:rPr>
        <w:t xml:space="preserve">For </w:t>
      </w:r>
      <w:r>
        <w:rPr>
          <w:rFonts w:hint="eastAsia"/>
          <w:i w:val="0"/>
          <w:lang w:val="en-US" w:eastAsia="zh-CN"/>
        </w:rPr>
        <w:t>NW part of two-sided model inference</w:t>
      </w:r>
      <w:r>
        <w:rPr>
          <w:i w:val="0"/>
        </w:rPr>
        <w:t>, RAN2 assumes L1 measurement framework can be applied to data collection of model inference</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_Toc19240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3: </w:t>
      </w:r>
      <w:r>
        <w:rPr>
          <w:i w:val="0"/>
        </w:rPr>
        <w:t>For AI based CSI feedback enhancement, RAN2 assumes L1 measurement</w:t>
      </w:r>
      <w:r>
        <w:rPr>
          <w:rFonts w:hint="eastAsia"/>
          <w:i w:val="0"/>
          <w:lang w:val="en-US" w:eastAsia="zh-CN"/>
        </w:rPr>
        <w:t xml:space="preserve">, L3 measurement, immediate MDT, </w:t>
      </w:r>
      <w:r>
        <w:rPr>
          <w:i w:val="0"/>
        </w:rPr>
        <w:t xml:space="preserve"> can be applied </w:t>
      </w:r>
      <w:r>
        <w:rPr>
          <w:rFonts w:hint="eastAsia"/>
          <w:i w:val="0"/>
          <w:lang w:val="en-US" w:eastAsia="zh-CN"/>
        </w:rPr>
        <w:t xml:space="preserve">for </w:t>
      </w:r>
      <w:r>
        <w:rPr>
          <w:i w:val="0"/>
        </w:rPr>
        <w:t>model monitoring</w:t>
      </w:r>
      <w:r>
        <w:rPr>
          <w:rFonts w:hint="eastAsia"/>
          <w:i w:val="0"/>
          <w:lang w:val="en-US" w:eastAsia="zh-CN"/>
        </w:rPr>
        <w:t xml:space="preserve"> at NW side for two sided model.</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_Toc31676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4: </w:t>
      </w:r>
      <w:r>
        <w:rPr>
          <w:rFonts w:hint="eastAsia"/>
          <w:i w:val="0"/>
          <w:iCs w:val="0"/>
          <w:lang w:val="en-US" w:eastAsia="zh-CN"/>
        </w:rPr>
        <w:t>For model monitoring at NW side for AI based CSI prediction, RAN2 assumes CSI reporting, L3 measurement, immediate MDT can be applied for data collection.</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_Toc27560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5: </w:t>
      </w:r>
      <w:r>
        <w:rPr>
          <w:i w:val="0"/>
        </w:rPr>
        <w:t xml:space="preserve">For AI based BM, RAN2 </w:t>
      </w:r>
      <w:r>
        <w:rPr>
          <w:rFonts w:hint="eastAsia"/>
          <w:i w:val="0"/>
        </w:rPr>
        <w:t>assu</w:t>
      </w:r>
      <w:r>
        <w:rPr>
          <w:i w:val="0"/>
        </w:rPr>
        <w:t xml:space="preserve">mesL1 measurement framework </w:t>
      </w:r>
      <w:r>
        <w:rPr>
          <w:rFonts w:hint="eastAsia"/>
          <w:i w:val="0"/>
          <w:lang w:val="en-US" w:eastAsia="zh-CN"/>
        </w:rPr>
        <w:t>, i</w:t>
      </w:r>
      <w:r>
        <w:rPr>
          <w:i w:val="0"/>
        </w:rPr>
        <w:t>mmediate MDT</w:t>
      </w:r>
      <w:r>
        <w:rPr>
          <w:rFonts w:hint="eastAsia"/>
          <w:i w:val="0"/>
          <w:lang w:val="en-US" w:eastAsia="zh-CN"/>
        </w:rPr>
        <w:t>, L3 measurement/report</w:t>
      </w:r>
      <w:r>
        <w:rPr>
          <w:i w:val="0"/>
        </w:rPr>
        <w:t xml:space="preserve"> can be applied to the data collection of model training for AI based beam management.</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_Toc25436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6: </w:t>
      </w:r>
      <w:r>
        <w:rPr>
          <w:i w:val="0"/>
        </w:rPr>
        <w:t xml:space="preserve">For </w:t>
      </w:r>
      <w:r>
        <w:rPr>
          <w:rFonts w:hint="eastAsia"/>
          <w:i w:val="0"/>
          <w:lang w:val="en-US" w:eastAsia="zh-CN"/>
        </w:rPr>
        <w:t xml:space="preserve">NW sided inference of </w:t>
      </w:r>
      <w:r>
        <w:rPr>
          <w:i w:val="0"/>
        </w:rPr>
        <w:t>AI based BM, RAN2 assumes L1 measurement framework can be applied to data collection</w:t>
      </w:r>
      <w:r>
        <w:rPr>
          <w:rFonts w:hint="eastAsia"/>
          <w:i w:val="0"/>
          <w:lang w:val="en-US" w:eastAsia="zh-CN"/>
        </w:rPr>
        <w:t>.</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_Toc140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7: </w:t>
      </w:r>
      <w:r>
        <w:rPr>
          <w:rFonts w:hint="eastAsia"/>
          <w:i w:val="0"/>
          <w:lang w:val="en-US" w:eastAsia="zh-CN"/>
        </w:rPr>
        <w:t>Regarding</w:t>
      </w:r>
      <w:r>
        <w:rPr>
          <w:i w:val="0"/>
        </w:rPr>
        <w:t xml:space="preserve"> </w:t>
      </w:r>
      <w:r>
        <w:rPr>
          <w:rFonts w:hint="eastAsia"/>
          <w:i w:val="0"/>
          <w:lang w:val="en-US" w:eastAsia="zh-CN"/>
        </w:rPr>
        <w:t xml:space="preserve">performance monitoring at the NW side for </w:t>
      </w:r>
      <w:r>
        <w:rPr>
          <w:i w:val="0"/>
        </w:rPr>
        <w:t xml:space="preserve">AI based BM, RAN2 assumes L1 measurement </w:t>
      </w:r>
      <w:r>
        <w:rPr>
          <w:rFonts w:hint="eastAsia"/>
          <w:i w:val="0"/>
          <w:lang w:val="en-US" w:eastAsia="zh-CN"/>
        </w:rPr>
        <w:t>L3 measurement, Immediate MDT</w:t>
      </w:r>
      <w:r>
        <w:rPr>
          <w:i w:val="0"/>
        </w:rPr>
        <w:t xml:space="preserve"> can be applied to data collection.</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_Toc19466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8: </w:t>
      </w:r>
      <w:r>
        <w:rPr>
          <w:i w:val="0"/>
        </w:rPr>
        <w:t xml:space="preserve">For </w:t>
      </w:r>
      <w:r>
        <w:rPr>
          <w:rFonts w:hint="eastAsia"/>
          <w:i w:val="0"/>
          <w:lang w:val="en-US" w:eastAsia="zh-CN"/>
        </w:rPr>
        <w:t>LMF sided inference (case 2b, case 3b)</w:t>
      </w:r>
      <w:r>
        <w:rPr>
          <w:i w:val="0"/>
        </w:rPr>
        <w:t xml:space="preserve">, RAN2 assumes LPP protocol should be applied </w:t>
      </w:r>
      <w:r>
        <w:rPr>
          <w:rFonts w:hint="eastAsia"/>
          <w:i w:val="0"/>
          <w:lang w:val="en-US" w:eastAsia="zh-CN"/>
        </w:rPr>
        <w:t>to the data collected by UE and terminated at LMF, while the NRPPa protocol should be applied to the data collected by gNB and terminated at LMF</w:t>
      </w:r>
      <w:r>
        <w:rPr>
          <w:rFonts w:hint="eastAsia"/>
        </w:rPr>
        <w:t>.</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_Toc12436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9: </w:t>
      </w:r>
      <w:r>
        <w:rPr>
          <w:i w:val="0"/>
        </w:rPr>
        <w:t xml:space="preserve">For </w:t>
      </w:r>
      <w:r>
        <w:rPr>
          <w:rFonts w:hint="eastAsia"/>
          <w:i w:val="0"/>
          <w:lang w:val="en-US" w:eastAsia="zh-CN"/>
        </w:rPr>
        <w:t>LMF sided performance monitoring</w:t>
      </w:r>
      <w:r>
        <w:rPr>
          <w:i w:val="0"/>
        </w:rPr>
        <w:t xml:space="preserve">, RAN2 assumes LPP protocol should be applied </w:t>
      </w:r>
      <w:r>
        <w:rPr>
          <w:rFonts w:hint="eastAsia"/>
          <w:i w:val="0"/>
          <w:lang w:val="en-US" w:eastAsia="zh-CN"/>
        </w:rPr>
        <w:t>to the data collected by UE and terminated at LMF, while the NRPPa protocol should be applied to the data collected by gNB and terminated at LMF.</w:t>
      </w:r>
      <w:r>
        <w:rPr>
          <w:highlight w:val="yellow"/>
        </w:rPr>
        <w:fldChar w:fldCharType="end"/>
      </w:r>
    </w:p>
    <w:p>
      <w:pPr>
        <w:spacing w:before="72" w:beforeLines="30" w:after="72" w:afterLines="30" w:line="288" w:lineRule="auto"/>
        <w:rPr>
          <w:highlight w:val="yellow"/>
        </w:rPr>
      </w:pPr>
      <w:r>
        <w:rPr>
          <w:highlight w:val="yellow"/>
        </w:rPr>
        <w:fldChar w:fldCharType="end"/>
      </w:r>
    </w:p>
    <w:p>
      <w:pPr>
        <w:spacing w:before="72" w:beforeLines="30" w:after="72" w:afterLines="30" w:line="288" w:lineRule="auto"/>
        <w:rPr>
          <w:rFonts w:eastAsiaTheme="minorEastAsia"/>
        </w:rPr>
      </w:pPr>
    </w:p>
    <w:p>
      <w:pPr>
        <w:pStyle w:val="2"/>
        <w:spacing w:before="72" w:beforeLines="30" w:after="72" w:afterLines="30" w:line="288" w:lineRule="auto"/>
        <w:rPr>
          <w:rFonts w:eastAsia="宋体"/>
        </w:rPr>
      </w:pPr>
      <w:r>
        <w:rPr>
          <w:rFonts w:hint="eastAsia" w:eastAsia="宋体"/>
        </w:rPr>
        <w:t>Reference</w:t>
      </w:r>
      <w:r>
        <w:rPr>
          <w:rFonts w:eastAsia="宋体"/>
        </w:rPr>
        <w:t>s</w:t>
      </w:r>
    </w:p>
    <w:p>
      <w:pPr>
        <w:spacing w:before="120" w:after="120"/>
        <w:rPr>
          <w:rFonts w:eastAsiaTheme="minorEastAsia"/>
        </w:rPr>
      </w:pPr>
      <w:r>
        <w:rPr>
          <w:rFonts w:hint="eastAsia" w:eastAsiaTheme="minorEastAsia"/>
        </w:rPr>
        <w:t>[</w:t>
      </w:r>
      <w:r>
        <w:rPr>
          <w:rFonts w:eastAsiaTheme="minorEastAsia"/>
        </w:rPr>
        <w:t>1]: Report of [Post122][060][AIML] Mapping of functions to physical entities (CMCC)</w:t>
      </w:r>
    </w:p>
    <w:p>
      <w:pPr>
        <w:spacing w:before="120" w:after="120"/>
        <w:rPr>
          <w:rFonts w:hint="default" w:eastAsia="宋体"/>
          <w:lang w:val="en-US" w:eastAsia="zh-CN"/>
        </w:rPr>
      </w:pPr>
      <w:r>
        <w:rPr>
          <w:rFonts w:hint="eastAsia" w:eastAsia="宋体"/>
          <w:lang w:val="en-US" w:eastAsia="zh-CN"/>
        </w:rPr>
        <w:t>[2]: R2-2309435 Reply LS on Data Collection Requirements and Assumptions</w:t>
      </w: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26"/>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22"/>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1E25C1A0"/>
    <w:multiLevelType w:val="singleLevel"/>
    <w:tmpl w:val="1E25C1A0"/>
    <w:lvl w:ilvl="0" w:tentative="0">
      <w:start w:val="1"/>
      <w:numFmt w:val="bullet"/>
      <w:pStyle w:val="29"/>
      <w:lvlText w:val="◦"/>
      <w:lvlJc w:val="left"/>
      <w:pPr>
        <w:ind w:left="420" w:hanging="420"/>
      </w:pPr>
      <w:rPr>
        <w:rFonts w:hint="default" w:ascii="Arial" w:hAnsi="Arial" w:cs="Arial"/>
      </w:rPr>
    </w:lvl>
  </w:abstractNum>
  <w:abstractNum w:abstractNumId="3">
    <w:nsid w:val="241795E7"/>
    <w:multiLevelType w:val="singleLevel"/>
    <w:tmpl w:val="241795E7"/>
    <w:lvl w:ilvl="0" w:tentative="0">
      <w:start w:val="1"/>
      <w:numFmt w:val="bullet"/>
      <w:pStyle w:val="28"/>
      <w:lvlText w:val="◦"/>
      <w:lvlJc w:val="left"/>
      <w:pPr>
        <w:ind w:left="420" w:hanging="420"/>
      </w:pPr>
      <w:rPr>
        <w:rFonts w:hint="default" w:ascii="Arial" w:hAnsi="Arial" w:cs="Arial"/>
      </w:rPr>
    </w:lvl>
  </w:abstractNum>
  <w:abstractNum w:abstractNumId="4">
    <w:nsid w:val="28544DF2"/>
    <w:multiLevelType w:val="singleLevel"/>
    <w:tmpl w:val="28544DF2"/>
    <w:lvl w:ilvl="0" w:tentative="0">
      <w:start w:val="1"/>
      <w:numFmt w:val="decimal"/>
      <w:pStyle w:val="49"/>
      <w:suff w:val="nothing"/>
      <w:lvlText w:val="Observation %1:"/>
      <w:lvlJc w:val="left"/>
      <w:pPr>
        <w:ind w:left="0" w:firstLine="403"/>
      </w:pPr>
      <w:rPr>
        <w:rFonts w:hint="default"/>
      </w:rPr>
    </w:lvl>
  </w:abstractNum>
  <w:abstractNum w:abstractNumId="5">
    <w:nsid w:val="28F44499"/>
    <w:multiLevelType w:val="multilevel"/>
    <w:tmpl w:val="28F444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1802588"/>
    <w:multiLevelType w:val="multilevel"/>
    <w:tmpl w:val="31802588"/>
    <w:lvl w:ilvl="0" w:tentative="0">
      <w:start w:val="0"/>
      <w:numFmt w:val="bullet"/>
      <w:lvlText w:val="–"/>
      <w:lvlJc w:val="left"/>
      <w:pPr>
        <w:ind w:left="424" w:hanging="420"/>
      </w:pPr>
      <w:rPr>
        <w:rFonts w:hint="default" w:ascii="Arial" w:hAnsi="Arial" w:eastAsia="Times New Roman" w:cs="Arial"/>
      </w:rPr>
    </w:lvl>
    <w:lvl w:ilvl="1" w:tentative="0">
      <w:start w:val="1"/>
      <w:numFmt w:val="bullet"/>
      <w:lvlText w:val=""/>
      <w:lvlJc w:val="left"/>
      <w:pPr>
        <w:ind w:left="844" w:hanging="420"/>
      </w:pPr>
      <w:rPr>
        <w:rFonts w:hint="default" w:ascii="Wingdings" w:hAnsi="Wingdings"/>
      </w:rPr>
    </w:lvl>
    <w:lvl w:ilvl="2" w:tentative="0">
      <w:start w:val="1"/>
      <w:numFmt w:val="bullet"/>
      <w:lvlText w:val=""/>
      <w:lvlJc w:val="left"/>
      <w:pPr>
        <w:ind w:left="1264" w:hanging="420"/>
      </w:pPr>
      <w:rPr>
        <w:rFonts w:hint="default" w:ascii="Wingdings" w:hAnsi="Wingdings"/>
      </w:rPr>
    </w:lvl>
    <w:lvl w:ilvl="3" w:tentative="0">
      <w:start w:val="1"/>
      <w:numFmt w:val="bullet"/>
      <w:lvlText w:val=""/>
      <w:lvlJc w:val="left"/>
      <w:pPr>
        <w:ind w:left="1684" w:hanging="420"/>
      </w:pPr>
      <w:rPr>
        <w:rFonts w:hint="default" w:ascii="Wingdings" w:hAnsi="Wingdings"/>
      </w:rPr>
    </w:lvl>
    <w:lvl w:ilvl="4" w:tentative="0">
      <w:start w:val="1"/>
      <w:numFmt w:val="bullet"/>
      <w:lvlText w:val=""/>
      <w:lvlJc w:val="left"/>
      <w:pPr>
        <w:ind w:left="2104" w:hanging="420"/>
      </w:pPr>
      <w:rPr>
        <w:rFonts w:hint="default" w:ascii="Wingdings" w:hAnsi="Wingdings"/>
      </w:rPr>
    </w:lvl>
    <w:lvl w:ilvl="5" w:tentative="0">
      <w:start w:val="1"/>
      <w:numFmt w:val="bullet"/>
      <w:lvlText w:val=""/>
      <w:lvlJc w:val="left"/>
      <w:pPr>
        <w:ind w:left="2524" w:hanging="420"/>
      </w:pPr>
      <w:rPr>
        <w:rFonts w:hint="default" w:ascii="Wingdings" w:hAnsi="Wingdings"/>
      </w:rPr>
    </w:lvl>
    <w:lvl w:ilvl="6" w:tentative="0">
      <w:start w:val="1"/>
      <w:numFmt w:val="bullet"/>
      <w:lvlText w:val=""/>
      <w:lvlJc w:val="left"/>
      <w:pPr>
        <w:ind w:left="2944" w:hanging="420"/>
      </w:pPr>
      <w:rPr>
        <w:rFonts w:hint="default" w:ascii="Wingdings" w:hAnsi="Wingdings"/>
      </w:rPr>
    </w:lvl>
    <w:lvl w:ilvl="7" w:tentative="0">
      <w:start w:val="1"/>
      <w:numFmt w:val="bullet"/>
      <w:lvlText w:val=""/>
      <w:lvlJc w:val="left"/>
      <w:pPr>
        <w:ind w:left="3364" w:hanging="420"/>
      </w:pPr>
      <w:rPr>
        <w:rFonts w:hint="default" w:ascii="Wingdings" w:hAnsi="Wingdings"/>
      </w:rPr>
    </w:lvl>
    <w:lvl w:ilvl="8" w:tentative="0">
      <w:start w:val="1"/>
      <w:numFmt w:val="bullet"/>
      <w:lvlText w:val=""/>
      <w:lvlJc w:val="left"/>
      <w:pPr>
        <w:ind w:left="3784" w:hanging="420"/>
      </w:pPr>
      <w:rPr>
        <w:rFonts w:hint="default" w:ascii="Wingdings" w:hAnsi="Wingdings"/>
      </w:rPr>
    </w:lvl>
  </w:abstractNum>
  <w:abstractNum w:abstractNumId="7">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8">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9">
    <w:nsid w:val="4A816C6D"/>
    <w:multiLevelType w:val="multilevel"/>
    <w:tmpl w:val="4A816C6D"/>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4713D2C"/>
    <w:multiLevelType w:val="singleLevel"/>
    <w:tmpl w:val="54713D2C"/>
    <w:lvl w:ilvl="0" w:tentative="0">
      <w:start w:val="1"/>
      <w:numFmt w:val="bullet"/>
      <w:pStyle w:val="27"/>
      <w:lvlText w:val="•"/>
      <w:lvlJc w:val="left"/>
      <w:pPr>
        <w:ind w:left="420" w:hanging="420"/>
      </w:pPr>
      <w:rPr>
        <w:rFonts w:hint="default" w:ascii="Arial" w:hAnsi="Arial" w:cs="Arial"/>
      </w:rPr>
    </w:lvl>
  </w:abstractNum>
  <w:abstractNum w:abstractNumId="11">
    <w:nsid w:val="5D763755"/>
    <w:multiLevelType w:val="multilevel"/>
    <w:tmpl w:val="5D763755"/>
    <w:lvl w:ilvl="0" w:tentative="0">
      <w:start w:val="1"/>
      <w:numFmt w:val="decimal"/>
      <w:pStyle w:val="23"/>
      <w:lvlText w:val="Proposal %1: "/>
      <w:lvlJc w:val="left"/>
      <w:pPr>
        <w:ind w:left="1555"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2">
    <w:nsid w:val="70110F9F"/>
    <w:multiLevelType w:val="multilevel"/>
    <w:tmpl w:val="70110F9F"/>
    <w:lvl w:ilvl="0" w:tentative="0">
      <w:start w:val="1"/>
      <w:numFmt w:val="decimal"/>
      <w:pStyle w:val="2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3">
    <w:nsid w:val="70146DC0"/>
    <w:multiLevelType w:val="multilevel"/>
    <w:tmpl w:val="70146DC0"/>
    <w:lvl w:ilvl="0" w:tentative="0">
      <w:start w:val="1"/>
      <w:numFmt w:val="bullet"/>
      <w:pStyle w:val="50"/>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8"/>
  </w:num>
  <w:num w:numId="2">
    <w:abstractNumId w:val="1"/>
  </w:num>
  <w:num w:numId="3">
    <w:abstractNumId w:val="11"/>
  </w:num>
  <w:num w:numId="4">
    <w:abstractNumId w:val="12"/>
  </w:num>
  <w:num w:numId="5">
    <w:abstractNumId w:val="0"/>
  </w:num>
  <w:num w:numId="6">
    <w:abstractNumId w:val="10"/>
  </w:num>
  <w:num w:numId="7">
    <w:abstractNumId w:val="3"/>
  </w:num>
  <w:num w:numId="8">
    <w:abstractNumId w:val="2"/>
  </w:num>
  <w:num w:numId="9">
    <w:abstractNumId w:val="7"/>
  </w:num>
  <w:num w:numId="10">
    <w:abstractNumId w:val="4"/>
  </w:num>
  <w:num w:numId="11">
    <w:abstractNumId w:val="13"/>
  </w:num>
  <w:num w:numId="12">
    <w:abstractNumId w:val="5"/>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4033C"/>
    <w:rsid w:val="00044B96"/>
    <w:rsid w:val="000475A2"/>
    <w:rsid w:val="0005307B"/>
    <w:rsid w:val="00053593"/>
    <w:rsid w:val="00064B32"/>
    <w:rsid w:val="00080D25"/>
    <w:rsid w:val="000829B2"/>
    <w:rsid w:val="000A168C"/>
    <w:rsid w:val="000B1599"/>
    <w:rsid w:val="000B2C1E"/>
    <w:rsid w:val="000B5F83"/>
    <w:rsid w:val="000C6CAA"/>
    <w:rsid w:val="000D65FC"/>
    <w:rsid w:val="000F15B3"/>
    <w:rsid w:val="00112D11"/>
    <w:rsid w:val="001171FF"/>
    <w:rsid w:val="00145D02"/>
    <w:rsid w:val="0015763C"/>
    <w:rsid w:val="00167F63"/>
    <w:rsid w:val="00171C2E"/>
    <w:rsid w:val="00172A27"/>
    <w:rsid w:val="001768FE"/>
    <w:rsid w:val="0018673E"/>
    <w:rsid w:val="00187321"/>
    <w:rsid w:val="00191F48"/>
    <w:rsid w:val="00193046"/>
    <w:rsid w:val="001A2BEB"/>
    <w:rsid w:val="001B502E"/>
    <w:rsid w:val="001E3384"/>
    <w:rsid w:val="001E6669"/>
    <w:rsid w:val="002077C0"/>
    <w:rsid w:val="0020796E"/>
    <w:rsid w:val="002376AE"/>
    <w:rsid w:val="00267743"/>
    <w:rsid w:val="00271AE3"/>
    <w:rsid w:val="00283AC3"/>
    <w:rsid w:val="002908E3"/>
    <w:rsid w:val="00294668"/>
    <w:rsid w:val="002A38F7"/>
    <w:rsid w:val="002B3874"/>
    <w:rsid w:val="002C0735"/>
    <w:rsid w:val="002E478D"/>
    <w:rsid w:val="002E5E77"/>
    <w:rsid w:val="00301063"/>
    <w:rsid w:val="003161BA"/>
    <w:rsid w:val="00324214"/>
    <w:rsid w:val="00335993"/>
    <w:rsid w:val="003412EF"/>
    <w:rsid w:val="003503A9"/>
    <w:rsid w:val="00350843"/>
    <w:rsid w:val="00355768"/>
    <w:rsid w:val="0035608C"/>
    <w:rsid w:val="00376B17"/>
    <w:rsid w:val="00385770"/>
    <w:rsid w:val="003904D9"/>
    <w:rsid w:val="00395F21"/>
    <w:rsid w:val="003A3F68"/>
    <w:rsid w:val="003A6BA5"/>
    <w:rsid w:val="003C0B54"/>
    <w:rsid w:val="003D17AE"/>
    <w:rsid w:val="003D6F65"/>
    <w:rsid w:val="003E5CBE"/>
    <w:rsid w:val="003E6EAB"/>
    <w:rsid w:val="003F5BE7"/>
    <w:rsid w:val="00404DA5"/>
    <w:rsid w:val="004100E3"/>
    <w:rsid w:val="00422D64"/>
    <w:rsid w:val="004247BB"/>
    <w:rsid w:val="004304ED"/>
    <w:rsid w:val="0043342F"/>
    <w:rsid w:val="00445F63"/>
    <w:rsid w:val="00475B67"/>
    <w:rsid w:val="00480D68"/>
    <w:rsid w:val="00486189"/>
    <w:rsid w:val="00492D52"/>
    <w:rsid w:val="004A5C4F"/>
    <w:rsid w:val="004B41A4"/>
    <w:rsid w:val="004E60DC"/>
    <w:rsid w:val="0050216A"/>
    <w:rsid w:val="00503A6C"/>
    <w:rsid w:val="00525E65"/>
    <w:rsid w:val="005317CA"/>
    <w:rsid w:val="00534212"/>
    <w:rsid w:val="00572097"/>
    <w:rsid w:val="0057368E"/>
    <w:rsid w:val="00573BED"/>
    <w:rsid w:val="00580813"/>
    <w:rsid w:val="0059672B"/>
    <w:rsid w:val="005975B5"/>
    <w:rsid w:val="005B065E"/>
    <w:rsid w:val="005C0B15"/>
    <w:rsid w:val="005E20D9"/>
    <w:rsid w:val="005E6286"/>
    <w:rsid w:val="005F7B99"/>
    <w:rsid w:val="00602BF6"/>
    <w:rsid w:val="006144B4"/>
    <w:rsid w:val="00630BC2"/>
    <w:rsid w:val="00644DDC"/>
    <w:rsid w:val="00651C7E"/>
    <w:rsid w:val="006524E1"/>
    <w:rsid w:val="006807E6"/>
    <w:rsid w:val="006B145B"/>
    <w:rsid w:val="006B60F5"/>
    <w:rsid w:val="006B78BB"/>
    <w:rsid w:val="006D0EA4"/>
    <w:rsid w:val="006F26CE"/>
    <w:rsid w:val="00713F6C"/>
    <w:rsid w:val="00724E53"/>
    <w:rsid w:val="00774664"/>
    <w:rsid w:val="007E7A15"/>
    <w:rsid w:val="007F3DCC"/>
    <w:rsid w:val="00820E09"/>
    <w:rsid w:val="008212F1"/>
    <w:rsid w:val="00827B07"/>
    <w:rsid w:val="0086109C"/>
    <w:rsid w:val="00885FE5"/>
    <w:rsid w:val="00890F3B"/>
    <w:rsid w:val="008A1EED"/>
    <w:rsid w:val="008B5FA9"/>
    <w:rsid w:val="008D19DE"/>
    <w:rsid w:val="008D304B"/>
    <w:rsid w:val="008D3B0B"/>
    <w:rsid w:val="008F30BC"/>
    <w:rsid w:val="008F3CF6"/>
    <w:rsid w:val="009141DD"/>
    <w:rsid w:val="00934CA8"/>
    <w:rsid w:val="009401EC"/>
    <w:rsid w:val="00942041"/>
    <w:rsid w:val="00945B44"/>
    <w:rsid w:val="00954A8B"/>
    <w:rsid w:val="0096044C"/>
    <w:rsid w:val="009679B9"/>
    <w:rsid w:val="00980780"/>
    <w:rsid w:val="009817D2"/>
    <w:rsid w:val="009A291D"/>
    <w:rsid w:val="009A704B"/>
    <w:rsid w:val="009C7CB7"/>
    <w:rsid w:val="009D3B70"/>
    <w:rsid w:val="009F756D"/>
    <w:rsid w:val="00A00EF4"/>
    <w:rsid w:val="00A05B81"/>
    <w:rsid w:val="00A12C8C"/>
    <w:rsid w:val="00A137A4"/>
    <w:rsid w:val="00A25CEE"/>
    <w:rsid w:val="00A26A9E"/>
    <w:rsid w:val="00A37B97"/>
    <w:rsid w:val="00A40102"/>
    <w:rsid w:val="00A41C84"/>
    <w:rsid w:val="00A50086"/>
    <w:rsid w:val="00A5381A"/>
    <w:rsid w:val="00A5717C"/>
    <w:rsid w:val="00A777FD"/>
    <w:rsid w:val="00A9766A"/>
    <w:rsid w:val="00AA02A1"/>
    <w:rsid w:val="00AB67B2"/>
    <w:rsid w:val="00AC4CB5"/>
    <w:rsid w:val="00AD2377"/>
    <w:rsid w:val="00AD6794"/>
    <w:rsid w:val="00AE051A"/>
    <w:rsid w:val="00AE0D6E"/>
    <w:rsid w:val="00AF5B20"/>
    <w:rsid w:val="00B03CE5"/>
    <w:rsid w:val="00B056D9"/>
    <w:rsid w:val="00B14503"/>
    <w:rsid w:val="00B22053"/>
    <w:rsid w:val="00B23BAD"/>
    <w:rsid w:val="00B3516E"/>
    <w:rsid w:val="00B428B5"/>
    <w:rsid w:val="00B50C9F"/>
    <w:rsid w:val="00B66CB1"/>
    <w:rsid w:val="00B764C8"/>
    <w:rsid w:val="00B8129D"/>
    <w:rsid w:val="00B92E78"/>
    <w:rsid w:val="00BB0B7F"/>
    <w:rsid w:val="00BB6518"/>
    <w:rsid w:val="00BD6330"/>
    <w:rsid w:val="00BF10A3"/>
    <w:rsid w:val="00C155C1"/>
    <w:rsid w:val="00C202A3"/>
    <w:rsid w:val="00C3473F"/>
    <w:rsid w:val="00C5672F"/>
    <w:rsid w:val="00C6294E"/>
    <w:rsid w:val="00C71AAD"/>
    <w:rsid w:val="00C71EBF"/>
    <w:rsid w:val="00CB3EA3"/>
    <w:rsid w:val="00CB6631"/>
    <w:rsid w:val="00CE2B6B"/>
    <w:rsid w:val="00D03DF4"/>
    <w:rsid w:val="00D20EC2"/>
    <w:rsid w:val="00D2290B"/>
    <w:rsid w:val="00D234CC"/>
    <w:rsid w:val="00D316E9"/>
    <w:rsid w:val="00D35B96"/>
    <w:rsid w:val="00D44606"/>
    <w:rsid w:val="00D71DA7"/>
    <w:rsid w:val="00D83525"/>
    <w:rsid w:val="00D85113"/>
    <w:rsid w:val="00DA6209"/>
    <w:rsid w:val="00DA7FC2"/>
    <w:rsid w:val="00DB0B58"/>
    <w:rsid w:val="00DD22AF"/>
    <w:rsid w:val="00DD5091"/>
    <w:rsid w:val="00DE79EC"/>
    <w:rsid w:val="00DF03C1"/>
    <w:rsid w:val="00DF0709"/>
    <w:rsid w:val="00DF75DB"/>
    <w:rsid w:val="00E231FB"/>
    <w:rsid w:val="00E35DE6"/>
    <w:rsid w:val="00E422E5"/>
    <w:rsid w:val="00E479BD"/>
    <w:rsid w:val="00E530A4"/>
    <w:rsid w:val="00E5638F"/>
    <w:rsid w:val="00E74F94"/>
    <w:rsid w:val="00EA2F70"/>
    <w:rsid w:val="00EA4204"/>
    <w:rsid w:val="00EA5E9B"/>
    <w:rsid w:val="00EB50B5"/>
    <w:rsid w:val="00EB7B8C"/>
    <w:rsid w:val="00EE5F9D"/>
    <w:rsid w:val="00F0703E"/>
    <w:rsid w:val="00F24223"/>
    <w:rsid w:val="00F33F85"/>
    <w:rsid w:val="00F471FA"/>
    <w:rsid w:val="00F4751E"/>
    <w:rsid w:val="00F509E9"/>
    <w:rsid w:val="00F60665"/>
    <w:rsid w:val="00F65BA8"/>
    <w:rsid w:val="00F65D73"/>
    <w:rsid w:val="00FB5803"/>
    <w:rsid w:val="00FC6E1D"/>
    <w:rsid w:val="00FD2DE4"/>
    <w:rsid w:val="00FE287B"/>
    <w:rsid w:val="00FE3A28"/>
    <w:rsid w:val="00FF38B8"/>
    <w:rsid w:val="01764F01"/>
    <w:rsid w:val="020F66B2"/>
    <w:rsid w:val="024D6B6A"/>
    <w:rsid w:val="029010D5"/>
    <w:rsid w:val="029B04E7"/>
    <w:rsid w:val="03072F19"/>
    <w:rsid w:val="03073BDC"/>
    <w:rsid w:val="030C5976"/>
    <w:rsid w:val="033F44DC"/>
    <w:rsid w:val="0381701C"/>
    <w:rsid w:val="043168B5"/>
    <w:rsid w:val="04DA33A7"/>
    <w:rsid w:val="0555228E"/>
    <w:rsid w:val="057D6C1A"/>
    <w:rsid w:val="059D1E39"/>
    <w:rsid w:val="05E078B3"/>
    <w:rsid w:val="06533D31"/>
    <w:rsid w:val="077D0583"/>
    <w:rsid w:val="079724D0"/>
    <w:rsid w:val="07C15491"/>
    <w:rsid w:val="082A352F"/>
    <w:rsid w:val="084D7D75"/>
    <w:rsid w:val="085310AF"/>
    <w:rsid w:val="08C349D1"/>
    <w:rsid w:val="08FD1F99"/>
    <w:rsid w:val="095C4FB4"/>
    <w:rsid w:val="09F67CD5"/>
    <w:rsid w:val="0A9724B3"/>
    <w:rsid w:val="0AC167FE"/>
    <w:rsid w:val="0B584155"/>
    <w:rsid w:val="0B9E71DF"/>
    <w:rsid w:val="0C9D30C2"/>
    <w:rsid w:val="0D2242B0"/>
    <w:rsid w:val="0D9D65F4"/>
    <w:rsid w:val="0DE91C8A"/>
    <w:rsid w:val="0E172BD0"/>
    <w:rsid w:val="0EDF02B5"/>
    <w:rsid w:val="0F7716EA"/>
    <w:rsid w:val="100D6188"/>
    <w:rsid w:val="10505D93"/>
    <w:rsid w:val="106D269D"/>
    <w:rsid w:val="10936355"/>
    <w:rsid w:val="10A50104"/>
    <w:rsid w:val="10D80B61"/>
    <w:rsid w:val="115B3410"/>
    <w:rsid w:val="119D7849"/>
    <w:rsid w:val="123C1969"/>
    <w:rsid w:val="1242135C"/>
    <w:rsid w:val="13A1683F"/>
    <w:rsid w:val="14960C8D"/>
    <w:rsid w:val="14DA3DA1"/>
    <w:rsid w:val="152D3980"/>
    <w:rsid w:val="17155857"/>
    <w:rsid w:val="175112AF"/>
    <w:rsid w:val="17950508"/>
    <w:rsid w:val="17AD7BB9"/>
    <w:rsid w:val="17C01C99"/>
    <w:rsid w:val="18677125"/>
    <w:rsid w:val="18B4714D"/>
    <w:rsid w:val="19010C43"/>
    <w:rsid w:val="19084C73"/>
    <w:rsid w:val="194239FF"/>
    <w:rsid w:val="19E51863"/>
    <w:rsid w:val="1A0470F6"/>
    <w:rsid w:val="1A054259"/>
    <w:rsid w:val="1A273CC1"/>
    <w:rsid w:val="1AA20BEC"/>
    <w:rsid w:val="1B691856"/>
    <w:rsid w:val="1B6A73D5"/>
    <w:rsid w:val="1B7168D1"/>
    <w:rsid w:val="1B7A36A9"/>
    <w:rsid w:val="1B7F6005"/>
    <w:rsid w:val="1B9D73EE"/>
    <w:rsid w:val="1C132CB9"/>
    <w:rsid w:val="1C1F3444"/>
    <w:rsid w:val="1C564D08"/>
    <w:rsid w:val="1CCC26CA"/>
    <w:rsid w:val="1CE76586"/>
    <w:rsid w:val="1E056606"/>
    <w:rsid w:val="1E2D2378"/>
    <w:rsid w:val="1E7A1BD5"/>
    <w:rsid w:val="1E9D6342"/>
    <w:rsid w:val="1EAE7285"/>
    <w:rsid w:val="1EBD2365"/>
    <w:rsid w:val="1EC1716C"/>
    <w:rsid w:val="1ECA5C70"/>
    <w:rsid w:val="204E6676"/>
    <w:rsid w:val="20766689"/>
    <w:rsid w:val="214F70E4"/>
    <w:rsid w:val="2195668B"/>
    <w:rsid w:val="21962F88"/>
    <w:rsid w:val="21BE5AD4"/>
    <w:rsid w:val="21CA1BB1"/>
    <w:rsid w:val="21DC4065"/>
    <w:rsid w:val="21F128CC"/>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D23509"/>
    <w:rsid w:val="2C3E7B79"/>
    <w:rsid w:val="2C946521"/>
    <w:rsid w:val="2CDE11E4"/>
    <w:rsid w:val="2F1251F2"/>
    <w:rsid w:val="2F575AE3"/>
    <w:rsid w:val="30962F3E"/>
    <w:rsid w:val="30D17E68"/>
    <w:rsid w:val="30FF2795"/>
    <w:rsid w:val="3283370E"/>
    <w:rsid w:val="329A6ACE"/>
    <w:rsid w:val="33607071"/>
    <w:rsid w:val="338D7587"/>
    <w:rsid w:val="359547E0"/>
    <w:rsid w:val="35EB3B29"/>
    <w:rsid w:val="360B1D73"/>
    <w:rsid w:val="361F3323"/>
    <w:rsid w:val="36A04581"/>
    <w:rsid w:val="36E93760"/>
    <w:rsid w:val="37305077"/>
    <w:rsid w:val="37453535"/>
    <w:rsid w:val="377E620D"/>
    <w:rsid w:val="3784394E"/>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40711332"/>
    <w:rsid w:val="408C57D5"/>
    <w:rsid w:val="40A36A71"/>
    <w:rsid w:val="410E4736"/>
    <w:rsid w:val="41D3631F"/>
    <w:rsid w:val="41F466FD"/>
    <w:rsid w:val="42277B6B"/>
    <w:rsid w:val="423815B7"/>
    <w:rsid w:val="42A67A24"/>
    <w:rsid w:val="42D846B9"/>
    <w:rsid w:val="430D7A82"/>
    <w:rsid w:val="43146503"/>
    <w:rsid w:val="43A55B32"/>
    <w:rsid w:val="440D5045"/>
    <w:rsid w:val="44173BF9"/>
    <w:rsid w:val="44416E39"/>
    <w:rsid w:val="44613B62"/>
    <w:rsid w:val="44F3408E"/>
    <w:rsid w:val="4515300D"/>
    <w:rsid w:val="455B0E88"/>
    <w:rsid w:val="45BE6191"/>
    <w:rsid w:val="45F4123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D19690C"/>
    <w:rsid w:val="4D462159"/>
    <w:rsid w:val="4D5C5FAC"/>
    <w:rsid w:val="4D672FD1"/>
    <w:rsid w:val="4DC605B6"/>
    <w:rsid w:val="4DEC0985"/>
    <w:rsid w:val="4E27683A"/>
    <w:rsid w:val="4F1A715B"/>
    <w:rsid w:val="4F2765B1"/>
    <w:rsid w:val="4F285975"/>
    <w:rsid w:val="4F672A37"/>
    <w:rsid w:val="4F7409E6"/>
    <w:rsid w:val="504B4F45"/>
    <w:rsid w:val="50DD1BD1"/>
    <w:rsid w:val="516721CB"/>
    <w:rsid w:val="51796EDE"/>
    <w:rsid w:val="51867298"/>
    <w:rsid w:val="51AC0F10"/>
    <w:rsid w:val="52195EDF"/>
    <w:rsid w:val="52313387"/>
    <w:rsid w:val="5283747E"/>
    <w:rsid w:val="529F0593"/>
    <w:rsid w:val="52B05355"/>
    <w:rsid w:val="52C104ED"/>
    <w:rsid w:val="52E04D27"/>
    <w:rsid w:val="539A390F"/>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A256629"/>
    <w:rsid w:val="5A683F99"/>
    <w:rsid w:val="5A7C7F4E"/>
    <w:rsid w:val="5ACF0F3A"/>
    <w:rsid w:val="5B3917E9"/>
    <w:rsid w:val="5BED6C94"/>
    <w:rsid w:val="5C6B1600"/>
    <w:rsid w:val="5C921AD0"/>
    <w:rsid w:val="5DFD51DB"/>
    <w:rsid w:val="5E0D36E5"/>
    <w:rsid w:val="5E7F7360"/>
    <w:rsid w:val="5EB903DA"/>
    <w:rsid w:val="5F501BDB"/>
    <w:rsid w:val="5FF53D41"/>
    <w:rsid w:val="60140907"/>
    <w:rsid w:val="60642278"/>
    <w:rsid w:val="607C3753"/>
    <w:rsid w:val="60C30855"/>
    <w:rsid w:val="61421EFD"/>
    <w:rsid w:val="615C5041"/>
    <w:rsid w:val="61C736BE"/>
    <w:rsid w:val="63372785"/>
    <w:rsid w:val="64934878"/>
    <w:rsid w:val="64DA1397"/>
    <w:rsid w:val="65967AC8"/>
    <w:rsid w:val="65F05A30"/>
    <w:rsid w:val="664805B8"/>
    <w:rsid w:val="66907CC1"/>
    <w:rsid w:val="67291244"/>
    <w:rsid w:val="672F1DCA"/>
    <w:rsid w:val="68CB171E"/>
    <w:rsid w:val="690F418B"/>
    <w:rsid w:val="699E284E"/>
    <w:rsid w:val="69FA4CD5"/>
    <w:rsid w:val="69FB7936"/>
    <w:rsid w:val="6A154B1E"/>
    <w:rsid w:val="6A7362FE"/>
    <w:rsid w:val="6A73734B"/>
    <w:rsid w:val="6A7A2736"/>
    <w:rsid w:val="6A7B4B9C"/>
    <w:rsid w:val="6B3E23A9"/>
    <w:rsid w:val="6BE61376"/>
    <w:rsid w:val="6C89456C"/>
    <w:rsid w:val="6D663271"/>
    <w:rsid w:val="6D9B5DDA"/>
    <w:rsid w:val="6F901B66"/>
    <w:rsid w:val="6F9E5814"/>
    <w:rsid w:val="6FA629D4"/>
    <w:rsid w:val="6FC05247"/>
    <w:rsid w:val="6FD10552"/>
    <w:rsid w:val="705D6B36"/>
    <w:rsid w:val="70602E31"/>
    <w:rsid w:val="70912EBC"/>
    <w:rsid w:val="70BB2EF0"/>
    <w:rsid w:val="71811486"/>
    <w:rsid w:val="7205242C"/>
    <w:rsid w:val="72694601"/>
    <w:rsid w:val="72C33A8B"/>
    <w:rsid w:val="73414765"/>
    <w:rsid w:val="73455C21"/>
    <w:rsid w:val="73D425F7"/>
    <w:rsid w:val="74263AAC"/>
    <w:rsid w:val="750A2023"/>
    <w:rsid w:val="762338B0"/>
    <w:rsid w:val="7676736A"/>
    <w:rsid w:val="76933951"/>
    <w:rsid w:val="76DE38FA"/>
    <w:rsid w:val="76FA3873"/>
    <w:rsid w:val="771D661B"/>
    <w:rsid w:val="771F7714"/>
    <w:rsid w:val="77317864"/>
    <w:rsid w:val="775D48D0"/>
    <w:rsid w:val="777E145F"/>
    <w:rsid w:val="785379A4"/>
    <w:rsid w:val="78782A0D"/>
    <w:rsid w:val="788F42B8"/>
    <w:rsid w:val="78E01FEE"/>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6"/>
    <w:basedOn w:val="1"/>
    <w:next w:val="1"/>
    <w:link w:val="52"/>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7">
    <w:name w:val="toc 3"/>
    <w:basedOn w:val="1"/>
    <w:next w:val="1"/>
    <w:link w:val="41"/>
    <w:unhideWhenUsed/>
    <w:qFormat/>
    <w:uiPriority w:val="39"/>
    <w:pPr>
      <w:ind w:left="880" w:leftChars="400"/>
    </w:pPr>
    <w:rPr>
      <w:b/>
      <w:i/>
    </w:rPr>
  </w:style>
  <w:style w:type="paragraph" w:styleId="8">
    <w:name w:val="Balloon Text"/>
    <w:basedOn w:val="1"/>
    <w:link w:val="21"/>
    <w:semiHidden/>
    <w:unhideWhenUsed/>
    <w:qFormat/>
    <w:uiPriority w:val="99"/>
    <w:rPr>
      <w:sz w:val="18"/>
      <w:szCs w:val="18"/>
    </w:rPr>
  </w:style>
  <w:style w:type="paragraph" w:styleId="9">
    <w:name w:val="footer"/>
    <w:basedOn w:val="1"/>
    <w:link w:val="48"/>
    <w:unhideWhenUsed/>
    <w:qFormat/>
    <w:uiPriority w:val="99"/>
    <w:pPr>
      <w:tabs>
        <w:tab w:val="center" w:pos="4153"/>
        <w:tab w:val="right" w:pos="8306"/>
      </w:tabs>
      <w:snapToGrid w:val="0"/>
    </w:pPr>
    <w:rPr>
      <w:sz w:val="18"/>
      <w:szCs w:val="18"/>
    </w:rPr>
  </w:style>
  <w:style w:type="paragraph" w:styleId="10">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35"/>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8"/>
    <w:unhideWhenUsed/>
    <w:qFormat/>
    <w:uiPriority w:val="39"/>
    <w:pPr>
      <w:snapToGrid w:val="0"/>
      <w:ind w:left="618" w:leftChars="200"/>
    </w:pPr>
    <w:rPr>
      <w:b/>
      <w:i/>
    </w:rPr>
  </w:style>
  <w:style w:type="paragraph" w:styleId="14">
    <w:name w:val="Normal (Web)"/>
    <w:unhideWhenUsed/>
    <w:qFormat/>
    <w:uiPriority w:val="99"/>
    <w:rPr>
      <w:rFonts w:ascii="Times New Roman" w:hAnsi="Times New Roman" w:eastAsia="宋体" w:cs="Times New Roman"/>
      <w:sz w:val="24"/>
      <w:lang w:val="en-GB" w:eastAsia="en-US" w:bidi="ar-SA"/>
    </w:rPr>
  </w:style>
  <w:style w:type="table" w:styleId="16">
    <w:name w:val="Table Gri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8">
    <w:name w:val="page number"/>
    <w:basedOn w:val="17"/>
    <w:semiHidden/>
    <w:qFormat/>
    <w:uiPriority w:val="0"/>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styleId="20">
    <w:name w:val="annotation reference"/>
    <w:basedOn w:val="17"/>
    <w:qFormat/>
    <w:uiPriority w:val="0"/>
    <w:rPr>
      <w:sz w:val="16"/>
      <w:szCs w:val="16"/>
    </w:rPr>
  </w:style>
  <w:style w:type="character" w:customStyle="1" w:styleId="21">
    <w:name w:val="批注框文本 字符"/>
    <w:basedOn w:val="17"/>
    <w:link w:val="8"/>
    <w:semiHidden/>
    <w:qFormat/>
    <w:uiPriority w:val="99"/>
    <w:rPr>
      <w:rFonts w:eastAsia="Times New Roman"/>
      <w:kern w:val="2"/>
      <w:sz w:val="18"/>
      <w:szCs w:val="18"/>
    </w:rPr>
  </w:style>
  <w:style w:type="paragraph" w:customStyle="1" w:styleId="22">
    <w:name w:val="Proposal"/>
    <w:basedOn w:val="1"/>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23">
    <w:name w:val="!ZTE-Proposal-2021 + 段前: 0.5 行 段后: 0.5 行"/>
    <w:basedOn w:val="1"/>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2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5">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26">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27">
    <w:name w:val="sub-observation"/>
    <w:basedOn w:val="26"/>
    <w:qFormat/>
    <w:uiPriority w:val="0"/>
    <w:pPr>
      <w:numPr>
        <w:ilvl w:val="0"/>
        <w:numId w:val="6"/>
      </w:numPr>
      <w:ind w:left="0" w:firstLine="0"/>
    </w:pPr>
    <w:rPr>
      <w:rFonts w:eastAsia="宋体"/>
    </w:rPr>
  </w:style>
  <w:style w:type="paragraph" w:customStyle="1" w:styleId="28">
    <w:name w:val="3rd level proposal"/>
    <w:basedOn w:val="26"/>
    <w:qFormat/>
    <w:uiPriority w:val="0"/>
    <w:pPr>
      <w:numPr>
        <w:ilvl w:val="0"/>
        <w:numId w:val="7"/>
      </w:numPr>
      <w:ind w:left="627" w:leftChars="200" w:firstLine="0"/>
    </w:pPr>
  </w:style>
  <w:style w:type="paragraph" w:customStyle="1" w:styleId="29">
    <w:name w:val="3rd level observation"/>
    <w:basedOn w:val="27"/>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0">
    <w:name w:val="References"/>
    <w:basedOn w:val="1"/>
    <w:qFormat/>
    <w:uiPriority w:val="0"/>
    <w:pPr>
      <w:numPr>
        <w:ilvl w:val="0"/>
        <w:numId w:val="9"/>
      </w:numPr>
      <w:spacing w:after="60"/>
    </w:pPr>
    <w:rPr>
      <w:szCs w:val="16"/>
    </w:rPr>
  </w:style>
  <w:style w:type="paragraph" w:styleId="31">
    <w:name w:val="List Paragraph"/>
    <w:basedOn w:val="1"/>
    <w:qFormat/>
    <w:uiPriority w:val="34"/>
    <w:pPr>
      <w:spacing w:beforeLines="0"/>
      <w:ind w:left="720"/>
      <w:contextualSpacing/>
    </w:pPr>
    <w:rPr>
      <w:sz w:val="24"/>
      <w:szCs w:val="24"/>
    </w:rPr>
  </w:style>
  <w:style w:type="character" w:customStyle="1" w:styleId="32">
    <w:name w:val="页眉 字符"/>
    <w:basedOn w:val="17"/>
    <w:link w:val="10"/>
    <w:qFormat/>
    <w:uiPriority w:val="99"/>
    <w:rPr>
      <w:rFonts w:eastAsia="Times New Roman"/>
      <w:kern w:val="2"/>
      <w:sz w:val="18"/>
      <w:szCs w:val="18"/>
    </w:rPr>
  </w:style>
  <w:style w:type="paragraph" w:customStyle="1" w:styleId="33">
    <w:name w:val="ZTE-C-proposal"/>
    <w:basedOn w:val="11"/>
    <w:link w:val="36"/>
    <w:qFormat/>
    <w:uiPriority w:val="0"/>
    <w:pPr>
      <w:spacing w:before="120" w:after="120"/>
      <w:ind w:left="1104" w:hanging="1104" w:hangingChars="550"/>
    </w:pPr>
  </w:style>
  <w:style w:type="paragraph" w:customStyle="1" w:styleId="34">
    <w:name w:val="ZTE-C-subProposal"/>
    <w:basedOn w:val="13"/>
    <w:link w:val="39"/>
    <w:qFormat/>
    <w:uiPriority w:val="0"/>
    <w:pPr>
      <w:tabs>
        <w:tab w:val="left" w:pos="993"/>
        <w:tab w:val="right" w:leader="dot" w:pos="9650"/>
      </w:tabs>
      <w:spacing w:before="120" w:after="120"/>
      <w:ind w:left="708" w:leftChars="354"/>
    </w:pPr>
  </w:style>
  <w:style w:type="character" w:customStyle="1" w:styleId="35">
    <w:name w:val="TOC 1 字符"/>
    <w:basedOn w:val="17"/>
    <w:link w:val="11"/>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7"/>
    <w:link w:val="42"/>
    <w:qFormat/>
    <w:uiPriority w:val="0"/>
    <w:pPr>
      <w:tabs>
        <w:tab w:val="left" w:pos="1276"/>
        <w:tab w:val="right" w:leader="dot" w:pos="9650"/>
      </w:tabs>
      <w:spacing w:before="120" w:after="120"/>
      <w:ind w:left="1134" w:leftChars="567"/>
    </w:pPr>
  </w:style>
  <w:style w:type="character" w:customStyle="1" w:styleId="38">
    <w:name w:val="TOC 2 字符"/>
    <w:basedOn w:val="17"/>
    <w:link w:val="13"/>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1"/>
    <w:link w:val="44"/>
    <w:qFormat/>
    <w:uiPriority w:val="0"/>
    <w:pPr>
      <w:tabs>
        <w:tab w:val="left" w:pos="1470"/>
        <w:tab w:val="right" w:pos="9650"/>
      </w:tabs>
      <w:spacing w:before="120" w:after="120"/>
      <w:ind w:left="1273" w:hanging="1273" w:hangingChars="634"/>
    </w:pPr>
  </w:style>
  <w:style w:type="character" w:customStyle="1" w:styleId="41">
    <w:name w:val="TOC 3 字符"/>
    <w:basedOn w:val="17"/>
    <w:link w:val="7"/>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3"/>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7"/>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字符"/>
    <w:basedOn w:val="17"/>
    <w:link w:val="9"/>
    <w:qFormat/>
    <w:uiPriority w:val="99"/>
    <w:rPr>
      <w:rFonts w:eastAsia="Times New Roman"/>
      <w:kern w:val="2"/>
      <w:sz w:val="18"/>
      <w:szCs w:val="18"/>
    </w:rPr>
  </w:style>
  <w:style w:type="paragraph" w:customStyle="1" w:styleId="49">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0">
    <w:name w:val="Agreement"/>
    <w:basedOn w:val="1"/>
    <w:next w:val="51"/>
    <w:qFormat/>
    <w:uiPriority w:val="0"/>
    <w:pPr>
      <w:numPr>
        <w:ilvl w:val="0"/>
        <w:numId w:val="11"/>
      </w:numPr>
      <w:tabs>
        <w:tab w:val="left" w:pos="1619"/>
        <w:tab w:val="clear" w:pos="364"/>
      </w:tabs>
      <w:spacing w:before="60"/>
    </w:pPr>
    <w:rPr>
      <w:b/>
    </w:rPr>
  </w:style>
  <w:style w:type="paragraph" w:customStyle="1" w:styleId="51">
    <w:name w:val="Doc-text2"/>
    <w:basedOn w:val="1"/>
    <w:qFormat/>
    <w:uiPriority w:val="0"/>
    <w:pPr>
      <w:tabs>
        <w:tab w:val="left" w:pos="1622"/>
      </w:tabs>
      <w:ind w:left="1622" w:hanging="363"/>
    </w:pPr>
  </w:style>
  <w:style w:type="character" w:customStyle="1" w:styleId="52">
    <w:name w:val="标题 6 字符"/>
    <w:basedOn w:val="17"/>
    <w:link w:val="5"/>
    <w:semiHidden/>
    <w:qFormat/>
    <w:uiPriority w:val="99"/>
    <w:rPr>
      <w:rFonts w:asciiTheme="majorHAnsi" w:hAnsiTheme="majorHAnsi" w:eastAsiaTheme="majorEastAsia" w:cstheme="majorBidi"/>
      <w:b/>
      <w:bCs/>
      <w:kern w:val="2"/>
      <w:sz w:val="24"/>
      <w:szCs w:val="24"/>
    </w:rPr>
  </w:style>
  <w:style w:type="paragraph" w:customStyle="1" w:styleId="53">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54">
    <w:name w:val="网格型浅色1"/>
    <w:basedOn w:val="1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55">
    <w:name w:val="列表段落1"/>
    <w:basedOn w:val="1"/>
    <w:qFormat/>
    <w:uiPriority w:val="0"/>
    <w:pPr>
      <w:spacing w:beforeLines="0"/>
      <w:ind w:left="720"/>
      <w:contextualSpacing/>
    </w:pPr>
    <w:rPr>
      <w:rFonts w:eastAsia="宋体"/>
      <w:sz w:val="24"/>
      <w:szCs w:val="24"/>
    </w:rPr>
  </w:style>
  <w:style w:type="paragraph" w:customStyle="1" w:styleId="56">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3DB84-73A3-41C3-8201-7B8CC92F3FB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1431</Words>
  <Characters>8163</Characters>
  <Lines>68</Lines>
  <Paragraphs>19</Paragraphs>
  <TotalTime>0</TotalTime>
  <ScaleCrop>false</ScaleCrop>
  <LinksUpToDate>false</LinksUpToDate>
  <CharactersWithSpaces>9575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2023-09-29T04:03:17Z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